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3764" w:rsidRPr="007E1897" w:rsidRDefault="00E503AE">
      <w:pPr>
        <w:jc w:val="center"/>
        <w:rPr>
          <w:rFonts w:ascii="Century Schoolbook" w:eastAsia="Libre Baskerville" w:hAnsi="Century Schoolbook" w:cs="Libre Baskerville"/>
        </w:rPr>
      </w:pPr>
      <w:r w:rsidRPr="007E1897">
        <w:rPr>
          <w:rFonts w:ascii="Century Schoolbook" w:eastAsia="Libre Baskerville" w:hAnsi="Century Schoolbook" w:cs="Libre Baskerville"/>
        </w:rPr>
        <w:t xml:space="preserve">STATE OF INDIANA </w:t>
      </w:r>
    </w:p>
    <w:p w14:paraId="00000002" w14:textId="77777777" w:rsidR="00C63764" w:rsidRPr="007E1897" w:rsidRDefault="00E503AE">
      <w:pPr>
        <w:jc w:val="center"/>
        <w:rPr>
          <w:rFonts w:ascii="Century Schoolbook" w:eastAsia="Libre Baskerville" w:hAnsi="Century Schoolbook" w:cs="Libre Baskerville"/>
        </w:rPr>
      </w:pPr>
      <w:r w:rsidRPr="007E1897">
        <w:rPr>
          <w:rFonts w:ascii="Century Schoolbook" w:eastAsia="Libre Baskerville" w:hAnsi="Century Schoolbook" w:cs="Libre Baskerville"/>
        </w:rPr>
        <w:t>LAKE COUNTY SUPERIOR COURT</w:t>
      </w:r>
    </w:p>
    <w:p w14:paraId="00000003" w14:textId="77777777" w:rsidR="00C63764" w:rsidRPr="007E1897" w:rsidRDefault="00E503AE">
      <w:pPr>
        <w:rPr>
          <w:rFonts w:ascii="Century Schoolbook" w:eastAsia="Libre Baskerville" w:hAnsi="Century Schoolbook" w:cs="Libre Baskerville"/>
        </w:rPr>
      </w:pP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p>
    <w:p w14:paraId="00000004" w14:textId="77777777" w:rsidR="00C63764" w:rsidRPr="007E1897" w:rsidRDefault="00C63764">
      <w:pPr>
        <w:rPr>
          <w:rFonts w:ascii="Century Schoolbook" w:eastAsia="Libre Baskerville" w:hAnsi="Century Schoolbook" w:cs="Libre Baskerville"/>
        </w:rPr>
      </w:pPr>
    </w:p>
    <w:p w14:paraId="00000005" w14:textId="17BA5563" w:rsidR="00C63764" w:rsidRPr="007E1897" w:rsidRDefault="00E503AE">
      <w:pPr>
        <w:rPr>
          <w:rFonts w:ascii="Century Schoolbook" w:eastAsia="Libre Baskerville" w:hAnsi="Century Schoolbook" w:cs="Libre Baskerville"/>
        </w:rPr>
      </w:pPr>
      <w:r w:rsidRPr="007E1897">
        <w:rPr>
          <w:rFonts w:ascii="Century Schoolbook" w:eastAsia="Libre Baskerville" w:hAnsi="Century Schoolbook" w:cs="Libre Baskerville"/>
        </w:rPr>
        <w:t>MARK MCPHAIL,</w:t>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00916E45"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w:t>
      </w:r>
    </w:p>
    <w:p w14:paraId="00000006" w14:textId="77777777" w:rsidR="00C63764" w:rsidRPr="007E1897" w:rsidRDefault="00E503AE">
      <w:pPr>
        <w:rPr>
          <w:rFonts w:ascii="Century Schoolbook" w:eastAsia="Libre Baskerville" w:hAnsi="Century Schoolbook" w:cs="Libre Baskerville"/>
        </w:rPr>
      </w:pP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t>)</w:t>
      </w:r>
    </w:p>
    <w:p w14:paraId="00000007" w14:textId="77777777" w:rsidR="00C63764" w:rsidRPr="007E1897" w:rsidRDefault="00E503AE">
      <w:pPr>
        <w:rPr>
          <w:rFonts w:ascii="Century Schoolbook" w:eastAsia="Libre Baskerville" w:hAnsi="Century Schoolbook" w:cs="Libre Baskerville"/>
        </w:rPr>
      </w:pP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t>Plaintiff,</w:t>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t>)</w:t>
      </w:r>
      <w:r w:rsidRPr="007E1897">
        <w:rPr>
          <w:rFonts w:ascii="Century Schoolbook" w:eastAsia="Libre Baskerville" w:hAnsi="Century Schoolbook" w:cs="Libre Baskerville"/>
        </w:rPr>
        <w:tab/>
        <w:t>CAUSE NO.:</w:t>
      </w:r>
    </w:p>
    <w:p w14:paraId="00000008" w14:textId="77777777" w:rsidR="00C63764" w:rsidRPr="007E1897" w:rsidRDefault="00E503AE">
      <w:pPr>
        <w:rPr>
          <w:rFonts w:ascii="Century Schoolbook" w:eastAsia="Libre Baskerville" w:hAnsi="Century Schoolbook" w:cs="Libre Baskerville"/>
        </w:rPr>
      </w:pP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t>)</w:t>
      </w:r>
    </w:p>
    <w:p w14:paraId="00000009" w14:textId="77777777" w:rsidR="00C63764" w:rsidRPr="007E1897" w:rsidRDefault="00E503AE">
      <w:pPr>
        <w:ind w:firstLine="720"/>
        <w:rPr>
          <w:rFonts w:ascii="Century Schoolbook" w:eastAsia="Libre Baskerville" w:hAnsi="Century Schoolbook" w:cs="Libre Baskerville"/>
        </w:rPr>
      </w:pPr>
      <w:r w:rsidRPr="007E1897">
        <w:rPr>
          <w:rFonts w:ascii="Century Schoolbook" w:eastAsia="Libre Baskerville" w:hAnsi="Century Schoolbook" w:cs="Libre Baskerville"/>
        </w:rPr>
        <w:t>v.</w:t>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t>)</w:t>
      </w:r>
    </w:p>
    <w:p w14:paraId="0000000A" w14:textId="77777777" w:rsidR="00C63764" w:rsidRPr="007E1897" w:rsidRDefault="00E503AE">
      <w:pPr>
        <w:rPr>
          <w:rFonts w:ascii="Century Schoolbook" w:eastAsia="Libre Baskerville" w:hAnsi="Century Schoolbook" w:cs="Libre Baskerville"/>
        </w:rPr>
      </w:pP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t>)</w:t>
      </w:r>
    </w:p>
    <w:p w14:paraId="0000000B" w14:textId="589AE9BE" w:rsidR="00C63764" w:rsidRPr="007E1897" w:rsidRDefault="00E503AE">
      <w:pPr>
        <w:rPr>
          <w:rFonts w:ascii="Century Schoolbook" w:eastAsia="Libre Baskerville" w:hAnsi="Century Schoolbook" w:cs="Libre Baskerville"/>
        </w:rPr>
      </w:pPr>
      <w:r w:rsidRPr="007E1897">
        <w:rPr>
          <w:rFonts w:ascii="Century Schoolbook" w:eastAsia="Libre Baskerville" w:hAnsi="Century Schoolbook" w:cs="Libre Baskerville"/>
        </w:rPr>
        <w:t>THE TRUSTEES</w:t>
      </w:r>
      <w:r w:rsidR="00BA12E2">
        <w:rPr>
          <w:rFonts w:ascii="Century Schoolbook" w:eastAsia="Libre Baskerville" w:hAnsi="Century Schoolbook" w:cs="Libre Baskerville"/>
        </w:rPr>
        <w:t xml:space="preserve"> </w:t>
      </w:r>
      <w:r w:rsidRPr="007E1897">
        <w:rPr>
          <w:rFonts w:ascii="Century Schoolbook" w:eastAsia="Libre Baskerville" w:hAnsi="Century Schoolbook" w:cs="Libre Baskerville"/>
        </w:rPr>
        <w:t xml:space="preserve">OF INDIANA </w:t>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t>)</w:t>
      </w:r>
    </w:p>
    <w:p w14:paraId="45627608" w14:textId="7E482E72" w:rsidR="00BA12E2" w:rsidRDefault="00E503AE">
      <w:pPr>
        <w:rPr>
          <w:rFonts w:ascii="Century Schoolbook" w:eastAsia="Libre Baskerville" w:hAnsi="Century Schoolbook" w:cs="Libre Baskerville"/>
        </w:rPr>
      </w:pPr>
      <w:r w:rsidRPr="007E1897">
        <w:rPr>
          <w:rFonts w:ascii="Century Schoolbook" w:eastAsia="Libre Baskerville" w:hAnsi="Century Schoolbook" w:cs="Libre Baskerville"/>
        </w:rPr>
        <w:t xml:space="preserve">UNIVERSITY, KEN IWAMA, in his individual </w:t>
      </w:r>
      <w:r w:rsidR="00BA12E2">
        <w:rPr>
          <w:rFonts w:ascii="Century Schoolbook" w:eastAsia="Libre Baskerville" w:hAnsi="Century Schoolbook" w:cs="Libre Baskerville"/>
        </w:rPr>
        <w:tab/>
        <w:t>)</w:t>
      </w:r>
    </w:p>
    <w:p w14:paraId="7217FA40" w14:textId="7CD1BC9D" w:rsidR="00BA12E2" w:rsidRDefault="0092072E">
      <w:pPr>
        <w:rPr>
          <w:rFonts w:ascii="Century Schoolbook" w:eastAsia="Libre Baskerville" w:hAnsi="Century Schoolbook" w:cs="Libre Baskerville"/>
        </w:rPr>
      </w:pPr>
      <w:r>
        <w:rPr>
          <w:rFonts w:ascii="Century Schoolbook" w:eastAsia="Libre Baskerville" w:hAnsi="Century Schoolbook" w:cs="Libre Baskerville"/>
        </w:rPr>
        <w:t>a</w:t>
      </w:r>
      <w:r w:rsidR="00E503AE" w:rsidRPr="007E1897">
        <w:rPr>
          <w:rFonts w:ascii="Century Schoolbook" w:eastAsia="Libre Baskerville" w:hAnsi="Century Schoolbook" w:cs="Libre Baskerville"/>
        </w:rPr>
        <w:t>nd</w:t>
      </w:r>
      <w:r w:rsidR="00BA12E2">
        <w:rPr>
          <w:rFonts w:ascii="Century Schoolbook" w:eastAsia="Libre Baskerville" w:hAnsi="Century Schoolbook" w:cs="Libre Baskerville"/>
        </w:rPr>
        <w:t xml:space="preserve"> </w:t>
      </w:r>
      <w:r w:rsidR="00E503AE" w:rsidRPr="007E1897">
        <w:rPr>
          <w:rFonts w:ascii="Century Schoolbook" w:eastAsia="Libre Baskerville" w:hAnsi="Century Schoolbook" w:cs="Libre Baskerville"/>
        </w:rPr>
        <w:t xml:space="preserve">official capacities; VICKI </w:t>
      </w:r>
      <w:r w:rsidR="00BA12E2">
        <w:rPr>
          <w:rFonts w:ascii="Century Schoolbook" w:eastAsia="Libre Baskerville" w:hAnsi="Century Schoolbook" w:cs="Libre Baskerville"/>
        </w:rPr>
        <w:tab/>
      </w:r>
      <w:r w:rsidR="00BA12E2">
        <w:rPr>
          <w:rFonts w:ascii="Century Schoolbook" w:eastAsia="Libre Baskerville" w:hAnsi="Century Schoolbook" w:cs="Libre Baskerville"/>
        </w:rPr>
        <w:tab/>
      </w:r>
      <w:r w:rsidR="00BA12E2">
        <w:rPr>
          <w:rFonts w:ascii="Century Schoolbook" w:eastAsia="Libre Baskerville" w:hAnsi="Century Schoolbook" w:cs="Libre Baskerville"/>
        </w:rPr>
        <w:tab/>
      </w:r>
      <w:r w:rsidR="00BA12E2">
        <w:rPr>
          <w:rFonts w:ascii="Century Schoolbook" w:eastAsia="Libre Baskerville" w:hAnsi="Century Schoolbook" w:cs="Libre Baskerville"/>
        </w:rPr>
        <w:tab/>
        <w:t>)</w:t>
      </w:r>
    </w:p>
    <w:p w14:paraId="068EDD8E" w14:textId="101414A0" w:rsidR="00BA12E2" w:rsidRDefault="00E503AE">
      <w:pPr>
        <w:rPr>
          <w:rFonts w:ascii="Century Schoolbook" w:eastAsia="Libre Baskerville" w:hAnsi="Century Schoolbook" w:cs="Libre Baskerville"/>
        </w:rPr>
      </w:pPr>
      <w:r w:rsidRPr="007E1897">
        <w:rPr>
          <w:rFonts w:ascii="Century Schoolbook" w:eastAsia="Libre Baskerville" w:hAnsi="Century Schoolbook" w:cs="Libre Baskerville"/>
        </w:rPr>
        <w:t>ROMÁN-LAGUNAS</w:t>
      </w:r>
      <w:r w:rsidR="00BA12E2">
        <w:rPr>
          <w:rFonts w:ascii="Century Schoolbook" w:eastAsia="Libre Baskerville" w:hAnsi="Century Schoolbook" w:cs="Libre Baskerville"/>
        </w:rPr>
        <w:t xml:space="preserve">, </w:t>
      </w:r>
      <w:r w:rsidRPr="007E1897">
        <w:rPr>
          <w:rFonts w:ascii="Century Schoolbook" w:eastAsia="Libre Baskerville" w:hAnsi="Century Schoolbook" w:cs="Libre Baskerville"/>
        </w:rPr>
        <w:t>in her individual and</w:t>
      </w:r>
      <w:r w:rsidR="0092072E">
        <w:rPr>
          <w:rFonts w:ascii="Century Schoolbook" w:eastAsia="Libre Baskerville" w:hAnsi="Century Schoolbook" w:cs="Libre Baskerville"/>
        </w:rPr>
        <w:tab/>
      </w:r>
      <w:r w:rsidR="0092072E">
        <w:rPr>
          <w:rFonts w:ascii="Century Schoolbook" w:eastAsia="Libre Baskerville" w:hAnsi="Century Schoolbook" w:cs="Libre Baskerville"/>
        </w:rPr>
        <w:tab/>
        <w:t>)</w:t>
      </w:r>
      <w:r w:rsidRPr="007E1897">
        <w:rPr>
          <w:rFonts w:ascii="Century Schoolbook" w:eastAsia="Libre Baskerville" w:hAnsi="Century Schoolbook" w:cs="Libre Baskerville"/>
        </w:rPr>
        <w:t xml:space="preserve"> </w:t>
      </w:r>
    </w:p>
    <w:p w14:paraId="5CE948A3" w14:textId="3B8D9B7B" w:rsidR="0092072E" w:rsidRDefault="00E503AE">
      <w:pPr>
        <w:rPr>
          <w:rFonts w:ascii="Century Schoolbook" w:eastAsia="Libre Baskerville" w:hAnsi="Century Schoolbook" w:cs="Libre Baskerville"/>
        </w:rPr>
      </w:pPr>
      <w:r w:rsidRPr="007E1897">
        <w:rPr>
          <w:rFonts w:ascii="Century Schoolbook" w:eastAsia="Libre Baskerville" w:hAnsi="Century Schoolbook" w:cs="Libre Baskerville"/>
        </w:rPr>
        <w:t>official capacities; and</w:t>
      </w:r>
      <w:r w:rsidR="0092072E">
        <w:rPr>
          <w:rFonts w:ascii="Century Schoolbook" w:eastAsia="Libre Baskerville" w:hAnsi="Century Schoolbook" w:cs="Libre Baskerville"/>
        </w:rPr>
        <w:t xml:space="preserve"> </w:t>
      </w:r>
      <w:r w:rsidRPr="007E1897">
        <w:rPr>
          <w:rFonts w:ascii="Century Schoolbook" w:eastAsia="Libre Baskerville" w:hAnsi="Century Schoolbook" w:cs="Libre Baskerville"/>
        </w:rPr>
        <w:t xml:space="preserve">DAVID KLAMEN, </w:t>
      </w:r>
      <w:r w:rsidR="0092072E">
        <w:rPr>
          <w:rFonts w:ascii="Century Schoolbook" w:eastAsia="Libre Baskerville" w:hAnsi="Century Schoolbook" w:cs="Libre Baskerville"/>
        </w:rPr>
        <w:tab/>
      </w:r>
      <w:r w:rsidR="0092072E">
        <w:rPr>
          <w:rFonts w:ascii="Century Schoolbook" w:eastAsia="Libre Baskerville" w:hAnsi="Century Schoolbook" w:cs="Libre Baskerville"/>
        </w:rPr>
        <w:tab/>
        <w:t>)</w:t>
      </w:r>
    </w:p>
    <w:p w14:paraId="00000012" w14:textId="1F5DBD67" w:rsidR="00C63764" w:rsidRPr="007E1897" w:rsidRDefault="00E503AE">
      <w:pPr>
        <w:rPr>
          <w:rFonts w:ascii="Century Schoolbook" w:eastAsia="Libre Baskerville" w:hAnsi="Century Schoolbook" w:cs="Libre Baskerville"/>
        </w:rPr>
      </w:pPr>
      <w:r w:rsidRPr="007E1897">
        <w:rPr>
          <w:rFonts w:ascii="Century Schoolbook" w:eastAsia="Libre Baskerville" w:hAnsi="Century Schoolbook" w:cs="Libre Baskerville"/>
        </w:rPr>
        <w:t>in his individual and official capacities;</w:t>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0092072E">
        <w:rPr>
          <w:rFonts w:ascii="Century Schoolbook" w:eastAsia="Libre Baskerville" w:hAnsi="Century Schoolbook" w:cs="Libre Baskerville"/>
        </w:rPr>
        <w:t>)</w:t>
      </w:r>
    </w:p>
    <w:p w14:paraId="00000013" w14:textId="77777777" w:rsidR="00C63764" w:rsidRPr="007E1897" w:rsidRDefault="00E503AE">
      <w:pPr>
        <w:ind w:left="2160" w:firstLine="720"/>
        <w:rPr>
          <w:rFonts w:ascii="Century Schoolbook" w:eastAsia="Libre Baskerville" w:hAnsi="Century Schoolbook" w:cs="Libre Baskerville"/>
        </w:rPr>
      </w:pP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t>)</w:t>
      </w:r>
    </w:p>
    <w:p w14:paraId="00000014" w14:textId="38D58062" w:rsidR="00C63764" w:rsidRPr="007E1897" w:rsidRDefault="00E503AE">
      <w:pPr>
        <w:rPr>
          <w:rFonts w:ascii="Century Schoolbook" w:eastAsia="Libre Baskerville" w:hAnsi="Century Schoolbook" w:cs="Libre Baskerville"/>
        </w:rPr>
      </w:pP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t>Defendants.</w:t>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00916E45"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w:t>
      </w:r>
    </w:p>
    <w:p w14:paraId="00000015" w14:textId="77777777" w:rsidR="00C63764" w:rsidRPr="007E1897" w:rsidRDefault="00E503AE">
      <w:pPr>
        <w:rPr>
          <w:rFonts w:ascii="Century Schoolbook" w:eastAsia="Libre Baskerville" w:hAnsi="Century Schoolbook" w:cs="Libre Baskerville"/>
        </w:rPr>
      </w:pP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r>
      <w:r w:rsidRPr="007E1897">
        <w:rPr>
          <w:rFonts w:ascii="Century Schoolbook" w:eastAsia="Libre Baskerville" w:hAnsi="Century Schoolbook" w:cs="Libre Baskerville"/>
        </w:rPr>
        <w:tab/>
        <w:t>)</w:t>
      </w:r>
    </w:p>
    <w:p w14:paraId="00000016" w14:textId="77777777" w:rsidR="00C63764" w:rsidRPr="007E1897" w:rsidRDefault="00C63764">
      <w:pPr>
        <w:rPr>
          <w:rFonts w:ascii="Century Schoolbook" w:eastAsia="Libre Baskerville" w:hAnsi="Century Schoolbook" w:cs="Libre Baskerville"/>
        </w:rPr>
      </w:pPr>
    </w:p>
    <w:p w14:paraId="00000017" w14:textId="77777777" w:rsidR="00C63764" w:rsidRPr="007E1897" w:rsidRDefault="00E503AE">
      <w:pPr>
        <w:jc w:val="center"/>
        <w:rPr>
          <w:rFonts w:ascii="Century Schoolbook" w:eastAsia="Libre Baskerville" w:hAnsi="Century Schoolbook" w:cs="Libre Baskerville"/>
          <w:b/>
          <w:u w:val="single"/>
        </w:rPr>
      </w:pPr>
      <w:r w:rsidRPr="007E1897">
        <w:rPr>
          <w:rFonts w:ascii="Century Schoolbook" w:eastAsia="Libre Baskerville" w:hAnsi="Century Schoolbook" w:cs="Libre Baskerville"/>
          <w:b/>
          <w:u w:val="single"/>
        </w:rPr>
        <w:t>COMPLAINT AND DEMAND FOR JURY TRIAL</w:t>
      </w:r>
    </w:p>
    <w:p w14:paraId="00000018" w14:textId="77777777" w:rsidR="00C63764" w:rsidRPr="007E1897" w:rsidRDefault="00C63764">
      <w:pPr>
        <w:rPr>
          <w:rFonts w:ascii="Century Schoolbook" w:eastAsia="Libre Baskerville" w:hAnsi="Century Schoolbook" w:cs="Libre Baskerville"/>
          <w:b/>
          <w:u w:val="single"/>
        </w:rPr>
      </w:pPr>
    </w:p>
    <w:p w14:paraId="00000019" w14:textId="119AA6E3" w:rsidR="00C63764" w:rsidRPr="007E1897" w:rsidRDefault="00E503AE">
      <w:pPr>
        <w:spacing w:line="480" w:lineRule="auto"/>
        <w:rPr>
          <w:rFonts w:ascii="Century Schoolbook" w:eastAsia="Libre Baskerville" w:hAnsi="Century Schoolbook" w:cs="Libre Baskerville"/>
        </w:rPr>
      </w:pPr>
      <w:r w:rsidRPr="007E1897">
        <w:rPr>
          <w:rFonts w:ascii="Century Schoolbook" w:eastAsia="Libre Baskerville" w:hAnsi="Century Schoolbook" w:cs="Libre Baskerville"/>
        </w:rPr>
        <w:tab/>
        <w:t>NOW COMES the plaintiff, Mark Lawrence McPhail (“Plaintiff” or “McPhail”), by counsel, and for his Complaint against the defendants, the Trustees of Indiana University (“IU” or “the University”), Ken Iwama, (“Iwama”), Vicki Román-Lagunas, (“Román-Lagunas”), and David Klamen (“Klamen”) (collectively “Defendants”), alleges as follows:</w:t>
      </w:r>
    </w:p>
    <w:p w14:paraId="0000001A" w14:textId="77777777" w:rsidR="00C63764" w:rsidRPr="007E1897" w:rsidRDefault="00E503AE">
      <w:pPr>
        <w:spacing w:line="480" w:lineRule="auto"/>
        <w:jc w:val="center"/>
        <w:rPr>
          <w:rFonts w:ascii="Century Schoolbook" w:eastAsia="Libre Baskerville" w:hAnsi="Century Schoolbook" w:cs="Libre Baskerville"/>
          <w:b/>
          <w:u w:val="single"/>
        </w:rPr>
      </w:pPr>
      <w:r w:rsidRPr="007E1897">
        <w:rPr>
          <w:rFonts w:ascii="Century Schoolbook" w:eastAsia="Libre Baskerville" w:hAnsi="Century Schoolbook" w:cs="Libre Baskerville"/>
          <w:b/>
          <w:u w:val="single"/>
        </w:rPr>
        <w:t>Introduction</w:t>
      </w:r>
    </w:p>
    <w:p w14:paraId="0000001B" w14:textId="55B9A074"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On August 1, 2015 IU hired Mark McPhail, an African-American professor of Communication, as Executive Vice Chancellor for Academic Affairs</w:t>
      </w:r>
      <w:r w:rsidR="00717D88">
        <w:rPr>
          <w:rFonts w:ascii="Century Schoolbook" w:eastAsia="Libre Baskerville" w:hAnsi="Century Schoolbook" w:cs="Libre Baskerville"/>
        </w:rPr>
        <w:t xml:space="preserve"> for the IU Northwest campus</w:t>
      </w:r>
      <w:r w:rsidRPr="007E1897">
        <w:rPr>
          <w:rFonts w:ascii="Century Schoolbook" w:eastAsia="Libre Baskerville" w:hAnsi="Century Schoolbook" w:cs="Libre Baskerville"/>
        </w:rPr>
        <w:t xml:space="preserve">, and simultaneously as a tenured full professor (the highest academic rank) in </w:t>
      </w:r>
      <w:r w:rsidR="00717D88">
        <w:rPr>
          <w:rFonts w:ascii="Century Schoolbook" w:eastAsia="Libre Baskerville" w:hAnsi="Century Schoolbook" w:cs="Libre Baskerville"/>
        </w:rPr>
        <w:t xml:space="preserve">IU Northwest’s </w:t>
      </w:r>
      <w:r w:rsidRPr="007E1897">
        <w:rPr>
          <w:rFonts w:ascii="Century Schoolbook" w:eastAsia="Libre Baskerville" w:hAnsi="Century Schoolbook" w:cs="Libre Baskerville"/>
        </w:rPr>
        <w:t xml:space="preserve">Department of Communication. </w:t>
      </w:r>
      <w:r w:rsidR="009E749F">
        <w:rPr>
          <w:rFonts w:ascii="Century Schoolbook" w:eastAsia="Libre Baskerville" w:hAnsi="Century Schoolbook" w:cs="Libre Baskerville"/>
        </w:rPr>
        <w:t xml:space="preserve">McPhail </w:t>
      </w:r>
      <w:r w:rsidR="009E749F">
        <w:rPr>
          <w:rFonts w:ascii="Century Schoolbook" w:eastAsia="Libre Baskerville" w:hAnsi="Century Schoolbook" w:cs="Libre Baskerville"/>
        </w:rPr>
        <w:lastRenderedPageBreak/>
        <w:t>resigned from the administrative position in 2016 and assumed a faculty position.</w:t>
      </w:r>
    </w:p>
    <w:p w14:paraId="0000001C" w14:textId="3093806A"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After McPhail criticized the administration for lack of adherence to </w:t>
      </w:r>
      <w:r w:rsidR="007E1897" w:rsidRPr="007E1897">
        <w:rPr>
          <w:rFonts w:ascii="Century Schoolbook" w:eastAsia="Libre Baskerville" w:hAnsi="Century Schoolbook" w:cs="Libre Baskerville"/>
        </w:rPr>
        <w:t>u</w:t>
      </w:r>
      <w:r w:rsidRPr="007E1897">
        <w:rPr>
          <w:rFonts w:ascii="Century Schoolbook" w:eastAsia="Libre Baskerville" w:hAnsi="Century Schoolbook" w:cs="Libre Baskerville"/>
        </w:rPr>
        <w:t xml:space="preserve">niversity policies and </w:t>
      </w:r>
      <w:r w:rsidR="00717D88">
        <w:rPr>
          <w:rFonts w:ascii="Century Schoolbook" w:eastAsia="Libre Baskerville" w:hAnsi="Century Schoolbook" w:cs="Libre Baskerville"/>
        </w:rPr>
        <w:t xml:space="preserve">held a forum in which he said </w:t>
      </w:r>
      <w:r w:rsidRPr="007E1897">
        <w:rPr>
          <w:rFonts w:ascii="Century Schoolbook" w:eastAsia="Libre Baskerville" w:hAnsi="Century Schoolbook" w:cs="Libre Baskerville"/>
        </w:rPr>
        <w:t>IU</w:t>
      </w:r>
      <w:r w:rsidR="00717D88">
        <w:rPr>
          <w:rFonts w:ascii="Century Schoolbook" w:eastAsia="Libre Baskerville" w:hAnsi="Century Schoolbook" w:cs="Libre Baskerville"/>
        </w:rPr>
        <w:t xml:space="preserve"> Northwest</w:t>
      </w:r>
      <w:r w:rsidRPr="007E1897">
        <w:rPr>
          <w:rFonts w:ascii="Century Schoolbook" w:eastAsia="Libre Baskerville" w:hAnsi="Century Schoolbook" w:cs="Libre Baskerville"/>
        </w:rPr>
        <w:t xml:space="preserve">’s campus climate contributed to racial disparities, Defendants banned him from teaching and reduced his salary by 70%. When he </w:t>
      </w:r>
      <w:r w:rsidR="009E749F">
        <w:rPr>
          <w:rFonts w:ascii="Century Schoolbook" w:eastAsia="Libre Baskerville" w:hAnsi="Century Schoolbook" w:cs="Libre Baskerville"/>
        </w:rPr>
        <w:t>appealed</w:t>
      </w:r>
      <w:r w:rsidRPr="007E1897">
        <w:rPr>
          <w:rFonts w:ascii="Century Schoolbook" w:eastAsia="Libre Baskerville" w:hAnsi="Century Schoolbook" w:cs="Libre Baskerville"/>
        </w:rPr>
        <w:t xml:space="preserve">, Defendants terminated his employment abruptly and without a hearing, substantially damaging if not ending his career. </w:t>
      </w:r>
    </w:p>
    <w:p w14:paraId="0000001D" w14:textId="244F4F1C"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McPhail brings this action for breach of contract, intentional interference with contract, violation of the First Amendment to the United States Constitution, negligence </w:t>
      </w:r>
      <w:r w:rsidRPr="007E1897">
        <w:rPr>
          <w:rFonts w:ascii="Century Schoolbook" w:eastAsia="Libre Baskerville" w:hAnsi="Century Schoolbook" w:cs="Libre Baskerville"/>
          <w:i/>
        </w:rPr>
        <w:t xml:space="preserve">per se </w:t>
      </w:r>
      <w:r w:rsidR="00717D88">
        <w:rPr>
          <w:rFonts w:ascii="Century Schoolbook" w:eastAsia="Libre Baskerville" w:hAnsi="Century Schoolbook" w:cs="Libre Baskerville"/>
        </w:rPr>
        <w:t>for violation</w:t>
      </w:r>
      <w:r w:rsidRPr="007E1897">
        <w:rPr>
          <w:rFonts w:ascii="Century Schoolbook" w:eastAsia="Libre Baskerville" w:hAnsi="Century Schoolbook" w:cs="Libre Baskerville"/>
        </w:rPr>
        <w:t xml:space="preserve"> of IC 21-39-3 (“the Academic Whistleblower Statute”), violation of the Due Process Clause of the Fourteenth Amendment, and discrimination and retaliation </w:t>
      </w:r>
      <w:r w:rsidR="00717D88">
        <w:rPr>
          <w:rFonts w:ascii="Century Schoolbook" w:eastAsia="Libre Baskerville" w:hAnsi="Century Schoolbook" w:cs="Libre Baskerville"/>
        </w:rPr>
        <w:t xml:space="preserve">as prohibited by </w:t>
      </w:r>
      <w:r w:rsidRPr="007E1897">
        <w:rPr>
          <w:rFonts w:ascii="Century Schoolbook" w:eastAsia="Libre Baskerville" w:hAnsi="Century Schoolbook" w:cs="Libre Baskerville"/>
        </w:rPr>
        <w:t xml:space="preserve">the Civil Rights Act of 1866. </w:t>
      </w:r>
    </w:p>
    <w:p w14:paraId="0000001E" w14:textId="77777777" w:rsidR="00C63764" w:rsidRPr="007E1897" w:rsidRDefault="00C63764" w:rsidP="00B1464B">
      <w:pPr>
        <w:ind w:left="360" w:hanging="360"/>
        <w:rPr>
          <w:rFonts w:ascii="Century Schoolbook" w:eastAsia="Libre Baskerville" w:hAnsi="Century Schoolbook" w:cs="Libre Baskerville"/>
          <w:b/>
          <w:u w:val="single"/>
        </w:rPr>
      </w:pPr>
    </w:p>
    <w:p w14:paraId="0000001F" w14:textId="77777777" w:rsidR="00C63764" w:rsidRPr="007E1897" w:rsidRDefault="00E503AE" w:rsidP="00B1464B">
      <w:pPr>
        <w:spacing w:line="480" w:lineRule="auto"/>
        <w:ind w:left="360" w:hanging="360"/>
        <w:jc w:val="center"/>
        <w:rPr>
          <w:rFonts w:ascii="Century Schoolbook" w:eastAsia="Libre Baskerville" w:hAnsi="Century Schoolbook" w:cs="Libre Baskerville"/>
          <w:b/>
        </w:rPr>
      </w:pPr>
      <w:r w:rsidRPr="007E1897">
        <w:rPr>
          <w:rFonts w:ascii="Century Schoolbook" w:eastAsia="Libre Baskerville" w:hAnsi="Century Schoolbook" w:cs="Libre Baskerville"/>
          <w:b/>
        </w:rPr>
        <w:t>Parties</w:t>
      </w:r>
    </w:p>
    <w:p w14:paraId="00000020" w14:textId="513EA334"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From August of 2015 until September of 2021, McPhail was employed at </w:t>
      </w:r>
      <w:r w:rsidR="00717D88">
        <w:rPr>
          <w:rFonts w:ascii="Century Schoolbook" w:eastAsia="Libre Baskerville" w:hAnsi="Century Schoolbook" w:cs="Libre Baskerville"/>
        </w:rPr>
        <w:t>IU</w:t>
      </w:r>
      <w:r w:rsidRPr="007E1897">
        <w:rPr>
          <w:rFonts w:ascii="Century Schoolbook" w:eastAsia="Libre Baskerville" w:hAnsi="Century Schoolbook" w:cs="Libre Baskerville"/>
        </w:rPr>
        <w:t>. He currently resides in Michigan.</w:t>
      </w:r>
    </w:p>
    <w:p w14:paraId="00000021" w14:textId="3D276907"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At all times relevant hereto, Román-Lagunas and Klamen were employees of IU.</w:t>
      </w:r>
    </w:p>
    <w:p w14:paraId="00000022" w14:textId="58D89A2F"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Iwama </w:t>
      </w:r>
      <w:r w:rsidR="009E749F">
        <w:rPr>
          <w:rFonts w:ascii="Century Schoolbook" w:eastAsia="Libre Baskerville" w:hAnsi="Century Schoolbook" w:cs="Libre Baskerville"/>
        </w:rPr>
        <w:t xml:space="preserve">was appointed Chancellor of IU Northwest in 2020, and since that time has served as the </w:t>
      </w:r>
      <w:r w:rsidRPr="007E1897">
        <w:rPr>
          <w:rFonts w:ascii="Century Schoolbook" w:eastAsia="Libre Baskerville" w:hAnsi="Century Schoolbook" w:cs="Libre Baskerville"/>
          <w:highlight w:val="white"/>
        </w:rPr>
        <w:t>chief administrative officer of the IU</w:t>
      </w:r>
      <w:r w:rsidR="00717D88">
        <w:rPr>
          <w:rFonts w:ascii="Century Schoolbook" w:eastAsia="Libre Baskerville" w:hAnsi="Century Schoolbook" w:cs="Libre Baskerville"/>
          <w:highlight w:val="white"/>
        </w:rPr>
        <w:t xml:space="preserve"> Northwest</w:t>
      </w:r>
      <w:r w:rsidRPr="007E1897">
        <w:rPr>
          <w:rFonts w:ascii="Century Schoolbook" w:eastAsia="Libre Baskerville" w:hAnsi="Century Schoolbook" w:cs="Libre Baskerville"/>
          <w:highlight w:val="white"/>
        </w:rPr>
        <w:t xml:space="preserve"> campus.</w:t>
      </w:r>
    </w:p>
    <w:p w14:paraId="00000023" w14:textId="5C5F0540"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At all times relevant hereto, </w:t>
      </w:r>
      <w:r w:rsidR="00717D88">
        <w:rPr>
          <w:rFonts w:ascii="Century Schoolbook" w:eastAsia="Libre Baskerville" w:hAnsi="Century Schoolbook" w:cs="Libre Baskerville"/>
        </w:rPr>
        <w:t>IU</w:t>
      </w:r>
      <w:r w:rsidRPr="007E1897">
        <w:rPr>
          <w:rFonts w:ascii="Century Schoolbook" w:eastAsia="Libre Baskerville" w:hAnsi="Century Schoolbook" w:cs="Libre Baskerville"/>
        </w:rPr>
        <w:t xml:space="preserve"> was a public educational institution established under</w:t>
      </w:r>
      <w:r w:rsidRPr="007E1897">
        <w:rPr>
          <w:rFonts w:ascii="Century Schoolbook" w:eastAsia="Libre Baskerville" w:hAnsi="Century Schoolbook" w:cs="Libre Baskerville"/>
          <w:shd w:val="clear" w:color="auto" w:fill="FEFEFE"/>
        </w:rPr>
        <w:t xml:space="preserve"> Title 21, Article 20 of the Indiana Code. </w:t>
      </w:r>
      <w:r w:rsidRPr="007E1897">
        <w:rPr>
          <w:rFonts w:ascii="Century Schoolbook" w:hAnsi="Century Schoolbook"/>
        </w:rPr>
        <w:br w:type="page"/>
      </w:r>
    </w:p>
    <w:p w14:paraId="00000024" w14:textId="77777777" w:rsidR="00C63764" w:rsidRPr="007E1897" w:rsidRDefault="00E503AE" w:rsidP="00B1464B">
      <w:pPr>
        <w:spacing w:line="480" w:lineRule="auto"/>
        <w:ind w:left="360" w:hanging="360"/>
        <w:jc w:val="center"/>
        <w:rPr>
          <w:rFonts w:ascii="Century Schoolbook" w:eastAsia="Libre Baskerville" w:hAnsi="Century Schoolbook" w:cs="Libre Baskerville"/>
          <w:b/>
          <w:u w:val="single"/>
        </w:rPr>
      </w:pPr>
      <w:r w:rsidRPr="007E1897">
        <w:rPr>
          <w:rFonts w:ascii="Century Schoolbook" w:eastAsia="Libre Baskerville" w:hAnsi="Century Schoolbook" w:cs="Libre Baskerville"/>
          <w:b/>
          <w:u w:val="single"/>
        </w:rPr>
        <w:lastRenderedPageBreak/>
        <w:t>Jurisdiction, Venue &amp; Cause of Action</w:t>
      </w:r>
      <w:r w:rsidRPr="007E1897">
        <w:rPr>
          <w:rFonts w:ascii="Century Schoolbook" w:eastAsia="Libre Baskerville" w:hAnsi="Century Schoolbook" w:cs="Libre Baskerville"/>
        </w:rPr>
        <w:t xml:space="preserve">  </w:t>
      </w:r>
    </w:p>
    <w:p w14:paraId="00000025" w14:textId="77777777"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This action is authorized and instituted pursuant to Indiana statutory and common law.</w:t>
      </w:r>
    </w:p>
    <w:p w14:paraId="00000026" w14:textId="77777777"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This Court is a court of general jurisdiction, and thereby has jurisdiction over Plaintiff’s federal claim.</w:t>
      </w:r>
    </w:p>
    <w:p w14:paraId="00000027" w14:textId="77777777"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Lake County, Indiana is an appropriate venue for this action by virtue of Trial Rule 75 because Indiana University Northwest is located here, most of the actions alleged occurred here, and most of the evidence relevant to this action is likely to be located here. </w:t>
      </w:r>
    </w:p>
    <w:p w14:paraId="00000028" w14:textId="77777777" w:rsidR="00C63764" w:rsidRPr="007E1897" w:rsidRDefault="00E503AE" w:rsidP="00B1464B">
      <w:pPr>
        <w:spacing w:line="480" w:lineRule="auto"/>
        <w:ind w:left="360" w:hanging="360"/>
        <w:jc w:val="center"/>
        <w:rPr>
          <w:rFonts w:ascii="Century Schoolbook" w:eastAsia="Libre Baskerville" w:hAnsi="Century Schoolbook" w:cs="Libre Baskerville"/>
          <w:b/>
          <w:u w:val="single"/>
        </w:rPr>
      </w:pPr>
      <w:r w:rsidRPr="007E1897">
        <w:rPr>
          <w:rFonts w:ascii="Century Schoolbook" w:eastAsia="Libre Baskerville" w:hAnsi="Century Schoolbook" w:cs="Libre Baskerville"/>
          <w:b/>
          <w:u w:val="single"/>
        </w:rPr>
        <w:t>Factual Allegations</w:t>
      </w:r>
    </w:p>
    <w:p w14:paraId="00000029" w14:textId="77777777"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In 1987, McPhail earned a Doctor of Philosophy in Communication from the University of Massachusetts. Thereafter, he served in several faculty and academic administrative positions, published widely, and spoke in numerous domestic and international academic conferences.</w:t>
      </w:r>
    </w:p>
    <w:p w14:paraId="0000002A" w14:textId="54BEDEFD"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In May of 2015, </w:t>
      </w:r>
      <w:r w:rsidR="00717D88">
        <w:rPr>
          <w:rFonts w:ascii="Century Schoolbook" w:eastAsia="Libre Baskerville" w:hAnsi="Century Schoolbook" w:cs="Libre Baskerville"/>
        </w:rPr>
        <w:t>IU</w:t>
      </w:r>
      <w:r w:rsidRPr="007E1897">
        <w:rPr>
          <w:rFonts w:ascii="Century Schoolbook" w:eastAsia="Libre Baskerville" w:hAnsi="Century Schoolbook" w:cs="Libre Baskerville"/>
        </w:rPr>
        <w:t xml:space="preserve"> and McPhail entered into an employment contract through which IU</w:t>
      </w:r>
      <w:r w:rsidR="00717D88">
        <w:rPr>
          <w:rFonts w:ascii="Century Schoolbook" w:eastAsia="Libre Baskerville" w:hAnsi="Century Schoolbook" w:cs="Libre Baskerville"/>
        </w:rPr>
        <w:t xml:space="preserve"> Northwest</w:t>
      </w:r>
      <w:r w:rsidRPr="007E1897">
        <w:rPr>
          <w:rFonts w:ascii="Century Schoolbook" w:eastAsia="Libre Baskerville" w:hAnsi="Century Schoolbook" w:cs="Libre Baskerville"/>
        </w:rPr>
        <w:t xml:space="preserve"> hired McPhail as the Executive Vice Chancellor for Academic Affairs (“EVCAA”) as well as a tenured Professor of Communication. Exhibit H, attached hereto.  </w:t>
      </w:r>
    </w:p>
    <w:p w14:paraId="0000002C" w14:textId="7222810F"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Shortly thereafter, the IU</w:t>
      </w:r>
      <w:r w:rsidR="00EE4F11">
        <w:rPr>
          <w:rFonts w:ascii="Century Schoolbook" w:eastAsia="Libre Baskerville" w:hAnsi="Century Schoolbook" w:cs="Libre Baskerville"/>
        </w:rPr>
        <w:t xml:space="preserve"> Northwest</w:t>
      </w:r>
      <w:r w:rsidRPr="007E1897">
        <w:rPr>
          <w:rFonts w:ascii="Century Schoolbook" w:eastAsia="Libre Baskerville" w:hAnsi="Century Schoolbook" w:cs="Libre Baskerville"/>
        </w:rPr>
        <w:t xml:space="preserve"> Communication Department Chair, the College of Arts and Sciences Promotion and Tenure Committee as well as the Campus Promotion and Tenure Committee reviewed McPhail’s record of </w:t>
      </w:r>
      <w:r w:rsidRPr="007E1897">
        <w:rPr>
          <w:rFonts w:ascii="Century Schoolbook" w:eastAsia="Libre Baskerville" w:hAnsi="Century Schoolbook" w:cs="Libre Baskerville"/>
        </w:rPr>
        <w:lastRenderedPageBreak/>
        <w:t xml:space="preserve">teaching, research and administrative background and unanimously supported his promotion to the rank of full professor of Communication. </w:t>
      </w:r>
    </w:p>
    <w:p w14:paraId="0000002D" w14:textId="046A31F1"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Through his employment contract with </w:t>
      </w:r>
      <w:r w:rsidR="00EE4F11">
        <w:rPr>
          <w:rFonts w:ascii="Century Schoolbook" w:eastAsia="Libre Baskerville" w:hAnsi="Century Schoolbook" w:cs="Libre Baskerville"/>
        </w:rPr>
        <w:t>IU</w:t>
      </w:r>
      <w:r w:rsidRPr="007E1897">
        <w:rPr>
          <w:rFonts w:ascii="Century Schoolbook" w:eastAsia="Libre Baskerville" w:hAnsi="Century Schoolbook" w:cs="Libre Baskerville"/>
        </w:rPr>
        <w:t>, McPhail was assured a number of substantive and procedural employment rights, including those reflected in Exhibits A through G to this Complaint.</w:t>
      </w:r>
    </w:p>
    <w:p w14:paraId="0000002E" w14:textId="27436561"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Among those employment policies is </w:t>
      </w:r>
      <w:r w:rsidR="00EE4F11">
        <w:rPr>
          <w:rFonts w:ascii="Century Schoolbook" w:eastAsia="Libre Baskerville" w:hAnsi="Century Schoolbook" w:cs="Libre Baskerville"/>
        </w:rPr>
        <w:t>IU</w:t>
      </w:r>
      <w:r w:rsidRPr="007E1897">
        <w:rPr>
          <w:rFonts w:ascii="Century Schoolbook" w:eastAsia="Libre Baskerville" w:hAnsi="Century Schoolbook" w:cs="Libre Baskerville"/>
        </w:rPr>
        <w:t>’s Academic Freedom policy, which guaranteed academic appointees the freedom “to express views on matters having to do with the university and its policies, and on issues of public interest generally.” Policy ACA-32. Exhibit A.</w:t>
      </w:r>
    </w:p>
    <w:p w14:paraId="0000002F" w14:textId="5FB35B9A" w:rsidR="00C63764" w:rsidRPr="007E1897" w:rsidRDefault="00EE4F11"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Pr>
          <w:rFonts w:ascii="Century Schoolbook" w:eastAsia="Libre Baskerville" w:hAnsi="Century Schoolbook" w:cs="Libre Baskerville"/>
        </w:rPr>
        <w:t>IU</w:t>
      </w:r>
      <w:r w:rsidR="00E503AE" w:rsidRPr="007E1897">
        <w:rPr>
          <w:rFonts w:ascii="Century Schoolbook" w:eastAsia="Libre Baskerville" w:hAnsi="Century Schoolbook" w:cs="Libre Baskerville"/>
        </w:rPr>
        <w:t xml:space="preserve"> also protects the right of faculty to raise concerns about wrongful conduct through UA-04, </w:t>
      </w:r>
      <w:r>
        <w:rPr>
          <w:rFonts w:ascii="Century Schoolbook" w:eastAsia="Libre Baskerville" w:hAnsi="Century Schoolbook" w:cs="Libre Baskerville"/>
        </w:rPr>
        <w:t>IU</w:t>
      </w:r>
      <w:r w:rsidR="00E503AE" w:rsidRPr="007E1897">
        <w:rPr>
          <w:rFonts w:ascii="Century Schoolbook" w:eastAsia="Libre Baskerville" w:hAnsi="Century Schoolbook" w:cs="Libre Baskerville"/>
        </w:rPr>
        <w:t>’s Whistleblower Protection Policy. Ex. B.</w:t>
      </w:r>
    </w:p>
    <w:p w14:paraId="00000030" w14:textId="4432E578" w:rsidR="00C63764" w:rsidRPr="007E1897" w:rsidRDefault="00EE4F11"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Pr>
          <w:rFonts w:ascii="Century Schoolbook" w:eastAsia="Libre Baskerville" w:hAnsi="Century Schoolbook" w:cs="Libre Baskerville"/>
        </w:rPr>
        <w:t>IU</w:t>
      </w:r>
      <w:r w:rsidR="00E503AE" w:rsidRPr="007E1897">
        <w:rPr>
          <w:rFonts w:ascii="Century Schoolbook" w:eastAsia="Libre Baskerville" w:hAnsi="Century Schoolbook" w:cs="Libre Baskerville"/>
        </w:rPr>
        <w:t xml:space="preserve"> also guaranteed tenured faculty several procedural protections as prerequisites to the imposition of discipline and termination. Exs. C-G.</w:t>
      </w:r>
    </w:p>
    <w:p w14:paraId="4DE4B1CB" w14:textId="03A7D9FB" w:rsidR="00B1464B"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McPhail served as EVCAA from May of 2015 until July 31, 2016. At that point, he resigned due to the fact that then-Chancellor Lowe undermined his authority and resisted his attempts to implement certain </w:t>
      </w:r>
      <w:r w:rsidR="00EE4F11">
        <w:rPr>
          <w:rFonts w:ascii="Century Schoolbook" w:eastAsia="Libre Baskerville" w:hAnsi="Century Schoolbook" w:cs="Libre Baskerville"/>
        </w:rPr>
        <w:t>IU</w:t>
      </w:r>
      <w:r w:rsidRPr="007E1897">
        <w:rPr>
          <w:rFonts w:ascii="Century Schoolbook" w:eastAsia="Libre Baskerville" w:hAnsi="Century Schoolbook" w:cs="Libre Baskerville"/>
        </w:rPr>
        <w:t xml:space="preserve"> policie</w:t>
      </w:r>
      <w:r w:rsidR="00B1464B" w:rsidRPr="007E1897">
        <w:rPr>
          <w:rFonts w:ascii="Century Schoolbook" w:eastAsia="Libre Baskerville" w:hAnsi="Century Schoolbook" w:cs="Libre Baskerville"/>
        </w:rPr>
        <w:t xml:space="preserve">s. </w:t>
      </w:r>
    </w:p>
    <w:p w14:paraId="683B73F3" w14:textId="29702268" w:rsidR="00B1464B"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McPhail was then appointed to the faculty position for which he was approved at his hire, that of Professor of Communication.</w:t>
      </w:r>
    </w:p>
    <w:p w14:paraId="00000033" w14:textId="3E2E2D8E"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After McPhail’s resignation, Román-Lagunas assumed the EVCAA position </w:t>
      </w:r>
      <w:r w:rsidR="00C05C43" w:rsidRPr="007E1897">
        <w:rPr>
          <w:rFonts w:ascii="Century Schoolbook" w:eastAsia="Libre Baskerville" w:hAnsi="Century Schoolbook" w:cs="Libre Baskerville"/>
        </w:rPr>
        <w:t xml:space="preserve">following the interim appointment of  Anna Sue Rominger </w:t>
      </w:r>
      <w:r w:rsidRPr="007E1897">
        <w:rPr>
          <w:rFonts w:ascii="Century Schoolbook" w:eastAsia="Libre Baskerville" w:hAnsi="Century Schoolbook" w:cs="Libre Baskerville"/>
        </w:rPr>
        <w:t xml:space="preserve">and continues in that position to this day. </w:t>
      </w:r>
    </w:p>
    <w:p w14:paraId="00000034" w14:textId="3B5D1BC8"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lastRenderedPageBreak/>
        <w:t xml:space="preserve">On April 18, 2018 McPhail organized a public forum titled “Diversity: An unfulfilled promise at IU Northwest.” The forum highlighted challenges faced by </w:t>
      </w:r>
      <w:r w:rsidR="002911C7">
        <w:rPr>
          <w:rFonts w:ascii="Century Schoolbook" w:eastAsia="Libre Baskerville" w:hAnsi="Century Schoolbook" w:cs="Libre Baskerville"/>
        </w:rPr>
        <w:t>b</w:t>
      </w:r>
      <w:r w:rsidRPr="007E1897">
        <w:rPr>
          <w:rFonts w:ascii="Century Schoolbook" w:eastAsia="Libre Baskerville" w:hAnsi="Century Schoolbook" w:cs="Libre Baskerville"/>
        </w:rPr>
        <w:t>lack students at IU</w:t>
      </w:r>
      <w:r w:rsidR="00EE4F11">
        <w:rPr>
          <w:rFonts w:ascii="Century Schoolbook" w:eastAsia="Libre Baskerville" w:hAnsi="Century Schoolbook" w:cs="Libre Baskerville"/>
        </w:rPr>
        <w:t xml:space="preserve"> Northwest</w:t>
      </w:r>
      <w:r w:rsidRPr="007E1897">
        <w:rPr>
          <w:rFonts w:ascii="Century Schoolbook" w:eastAsia="Libre Baskerville" w:hAnsi="Century Schoolbook" w:cs="Libre Baskerville"/>
        </w:rPr>
        <w:t>, especially in the area of retention, and identified ways in which IU</w:t>
      </w:r>
      <w:r w:rsidR="00EE4F11">
        <w:rPr>
          <w:rFonts w:ascii="Century Schoolbook" w:eastAsia="Libre Baskerville" w:hAnsi="Century Schoolbook" w:cs="Libre Baskerville"/>
        </w:rPr>
        <w:t xml:space="preserve"> Northwest</w:t>
      </w:r>
      <w:r w:rsidRPr="007E1897">
        <w:rPr>
          <w:rFonts w:ascii="Century Schoolbook" w:eastAsia="Libre Baskerville" w:hAnsi="Century Schoolbook" w:cs="Libre Baskerville"/>
        </w:rPr>
        <w:t xml:space="preserve"> had failed to support those students. Several members of the Indiana Black Legislative Caucus of the Indiana state legislature spoke at the forum, as did McPhail. </w:t>
      </w:r>
    </w:p>
    <w:p w14:paraId="00000035" w14:textId="46DDFAE2"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During the forum, McPhail presented a report highlighting findings of the Gary Commission (“the Commission”) on the Social Status of Black Males. He presented the Commission’s </w:t>
      </w:r>
      <w:r w:rsidR="005F588F" w:rsidRPr="007E1897">
        <w:rPr>
          <w:rFonts w:ascii="Century Schoolbook" w:eastAsia="Libre Baskerville" w:hAnsi="Century Schoolbook" w:cs="Libre Baskerville"/>
        </w:rPr>
        <w:t xml:space="preserve">statistical reports about achievement gaps along racial and socioeconomic lines and its recommendation that Universities provide </w:t>
      </w:r>
      <w:r w:rsidRPr="007E1897">
        <w:rPr>
          <w:rFonts w:ascii="Century Schoolbook" w:eastAsia="Libre Baskerville" w:hAnsi="Century Schoolbook" w:cs="Libre Baskerville"/>
        </w:rPr>
        <w:t xml:space="preserve">comprehensive supports for at-risk students.” McPhail highlighted the fact that the diversity of the staff, faculty and student population on campus is important to the campus’s success in retention, and that </w:t>
      </w:r>
      <w:r w:rsidR="005F588F" w:rsidRPr="007E1897">
        <w:rPr>
          <w:rFonts w:ascii="Century Schoolbook" w:eastAsia="Libre Baskerville" w:hAnsi="Century Schoolbook" w:cs="Libre Baskerville"/>
        </w:rPr>
        <w:t xml:space="preserve">overemphasis </w:t>
      </w:r>
      <w:r w:rsidRPr="007E1897">
        <w:rPr>
          <w:rFonts w:ascii="Century Schoolbook" w:eastAsia="Libre Baskerville" w:hAnsi="Century Schoolbook" w:cs="Libre Baskerville"/>
        </w:rPr>
        <w:t xml:space="preserve">on institutional “diversity” initiatives </w:t>
      </w:r>
      <w:r w:rsidR="005F588F" w:rsidRPr="007E1897">
        <w:rPr>
          <w:rFonts w:ascii="Century Schoolbook" w:eastAsia="Libre Baskerville" w:hAnsi="Century Schoolbook" w:cs="Libre Baskerville"/>
        </w:rPr>
        <w:t xml:space="preserve">can obscure or frustrate progress. </w:t>
      </w:r>
    </w:p>
    <w:p w14:paraId="00000036" w14:textId="1A07A33B"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In the summer of 2018, IU</w:t>
      </w:r>
      <w:r w:rsidR="00EE4F11">
        <w:rPr>
          <w:rFonts w:ascii="Century Schoolbook" w:eastAsia="Libre Baskerville" w:hAnsi="Century Schoolbook" w:cs="Libre Baskerville"/>
        </w:rPr>
        <w:t xml:space="preserve"> Northwest</w:t>
      </w:r>
      <w:r w:rsidRPr="007E1897">
        <w:rPr>
          <w:rFonts w:ascii="Century Schoolbook" w:eastAsia="Libre Baskerville" w:hAnsi="Century Schoolbook" w:cs="Libre Baskerville"/>
        </w:rPr>
        <w:t xml:space="preserve"> announced that the Departments of Fine Arts and Performing Arts would be merged with the Communication Department, removed from the College of Arts and Sciences (“COAS”) and placed in a new School of the Arts. IU</w:t>
      </w:r>
      <w:r w:rsidR="00EE4F11">
        <w:rPr>
          <w:rFonts w:ascii="Century Schoolbook" w:eastAsia="Libre Baskerville" w:hAnsi="Century Schoolbook" w:cs="Libre Baskerville"/>
        </w:rPr>
        <w:t xml:space="preserve"> Northwest</w:t>
      </w:r>
      <w:r w:rsidRPr="007E1897">
        <w:rPr>
          <w:rFonts w:ascii="Century Schoolbook" w:eastAsia="Libre Baskerville" w:hAnsi="Century Schoolbook" w:cs="Libre Baskerville"/>
        </w:rPr>
        <w:t xml:space="preserve"> hired Klamen, the former Associate Dean of COAS and former Chair of the Department of Fine Arts and Performing Arts, into the role.</w:t>
      </w:r>
    </w:p>
    <w:p w14:paraId="00000037" w14:textId="12BC442F"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On August 1, 2018 McPhail </w:t>
      </w:r>
      <w:r w:rsidRPr="00EE4F11">
        <w:rPr>
          <w:rFonts w:ascii="Century Schoolbook" w:eastAsia="Libre Baskerville" w:hAnsi="Century Schoolbook" w:cs="Libre Baskerville"/>
          <w:highlight w:val="yellow"/>
        </w:rPr>
        <w:t>contacted IU</w:t>
      </w:r>
      <w:r w:rsidR="00EE4F11" w:rsidRPr="00EE4F11">
        <w:rPr>
          <w:rFonts w:ascii="Century Schoolbook" w:eastAsia="Libre Baskerville" w:hAnsi="Century Schoolbook" w:cs="Libre Baskerville"/>
          <w:highlight w:val="yellow"/>
        </w:rPr>
        <w:t xml:space="preserve"> Northwest</w:t>
      </w:r>
      <w:r w:rsidRPr="00EE4F11">
        <w:rPr>
          <w:rFonts w:ascii="Century Schoolbook" w:eastAsia="Libre Baskerville" w:hAnsi="Century Schoolbook" w:cs="Libre Baskerville"/>
          <w:highlight w:val="yellow"/>
        </w:rPr>
        <w:t>’s</w:t>
      </w:r>
      <w:r w:rsidRPr="007E1897">
        <w:rPr>
          <w:rFonts w:ascii="Century Schoolbook" w:eastAsia="Libre Baskerville" w:hAnsi="Century Schoolbook" w:cs="Libre Baskerville"/>
        </w:rPr>
        <w:t xml:space="preserve"> EEO Director, </w:t>
      </w:r>
      <w:proofErr w:type="spellStart"/>
      <w:r w:rsidRPr="007E1897">
        <w:rPr>
          <w:rFonts w:ascii="Century Schoolbook" w:eastAsia="Libre Baskerville" w:hAnsi="Century Schoolbook" w:cs="Libre Baskerville"/>
        </w:rPr>
        <w:t>Aneesah</w:t>
      </w:r>
      <w:proofErr w:type="spellEnd"/>
      <w:r w:rsidRPr="007E1897">
        <w:rPr>
          <w:rFonts w:ascii="Century Schoolbook" w:eastAsia="Libre Baskerville" w:hAnsi="Century Schoolbook" w:cs="Libre Baskerville"/>
        </w:rPr>
        <w:t xml:space="preserve"> Ali (“Ali”) by phone and by electronic mail and alleged that Klamen was </w:t>
      </w:r>
      <w:r w:rsidRPr="007E1897">
        <w:rPr>
          <w:rFonts w:ascii="Century Schoolbook" w:eastAsia="Libre Baskerville" w:hAnsi="Century Schoolbook" w:cs="Libre Baskerville"/>
        </w:rPr>
        <w:lastRenderedPageBreak/>
        <w:t xml:space="preserve">appointed to the position without a search and without any transparency in violation of IU’s requirement that it make hiring decisions “based upon [applicants’] individual qualifications,” as required by UA-01, IU’s Non-Discrimination/Equal Opportunity/Affirmative Action policy. </w:t>
      </w:r>
    </w:p>
    <w:p w14:paraId="00000038" w14:textId="4A7FBA84"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The next spring, Bonita Neff (“Neff”) then-Chair of the Communication Department filed a complaint with the Faculty Board of Review alleging that Klamen’s appointment violated </w:t>
      </w:r>
      <w:r w:rsidR="00DE75B1">
        <w:rPr>
          <w:rFonts w:ascii="Century Schoolbook" w:eastAsia="Libre Baskerville" w:hAnsi="Century Schoolbook" w:cs="Libre Baskerville"/>
        </w:rPr>
        <w:t>IU</w:t>
      </w:r>
      <w:r w:rsidRPr="007E1897">
        <w:rPr>
          <w:rFonts w:ascii="Century Schoolbook" w:eastAsia="Libre Baskerville" w:hAnsi="Century Schoolbook" w:cs="Libre Baskerville"/>
        </w:rPr>
        <w:t xml:space="preserve"> policies. </w:t>
      </w:r>
    </w:p>
    <w:p w14:paraId="00000039" w14:textId="77777777"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Klamen, who was Neff’s direct supervisor, initiated termination proceedings against her within less than two weeks after her complaint, Román-Lagunas supported his recommendation, and Iwama made the final decision, rejecting the recommendation of the Faculty Board of Review. </w:t>
      </w:r>
    </w:p>
    <w:p w14:paraId="0000003A" w14:textId="54AB0BC2"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As for McPhail, after he complained about Klamen’s appointment, the University transferred him to</w:t>
      </w:r>
      <w:r w:rsidR="006D034E">
        <w:rPr>
          <w:rFonts w:ascii="Century Schoolbook" w:eastAsia="Libre Baskerville" w:hAnsi="Century Schoolbook" w:cs="Libre Baskerville"/>
        </w:rPr>
        <w:t xml:space="preserve"> the</w:t>
      </w:r>
      <w:r w:rsidRPr="007E1897">
        <w:rPr>
          <w:rFonts w:ascii="Century Schoolbook" w:eastAsia="Libre Baskerville" w:hAnsi="Century Schoolbook" w:cs="Libre Baskerville"/>
        </w:rPr>
        <w:t xml:space="preserve"> </w:t>
      </w:r>
      <w:r w:rsidR="006D034E">
        <w:rPr>
          <w:rFonts w:ascii="Century Schoolbook" w:eastAsia="Libre Baskerville" w:hAnsi="Century Schoolbook" w:cs="Libre Baskerville"/>
        </w:rPr>
        <w:t>IU</w:t>
      </w:r>
      <w:r w:rsidRPr="007E1897">
        <w:rPr>
          <w:rFonts w:ascii="Century Schoolbook" w:eastAsia="Libre Baskerville" w:hAnsi="Century Schoolbook" w:cs="Libre Baskerville"/>
        </w:rPr>
        <w:t xml:space="preserve"> Bloomington for a two-year project. During the 2019-20 academic year, McPhail began making preparations for his return, and sought course assignments from Klamen. Klamen was non-responsive, so McPhail sought answers from Román-Lagunas. Contrary to standard practice, Klamen made unilateral course assignments nearly four months after McPhail began requesting them and shortly before the semester was to begin, without even discussing the assignments with McPhail.</w:t>
      </w:r>
    </w:p>
    <w:p w14:paraId="0000003B" w14:textId="7F525CE8"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Klamen refused to communicate with McPhail starting on </w:t>
      </w:r>
      <w:sdt>
        <w:sdtPr>
          <w:rPr>
            <w:rFonts w:ascii="Century Schoolbook" w:hAnsi="Century Schoolbook"/>
          </w:rPr>
          <w:tag w:val="goog_rdk_1"/>
          <w:id w:val="170613438"/>
        </w:sdtPr>
        <w:sdtEndPr/>
        <w:sdtContent>
          <w:r w:rsidR="009E749F">
            <w:rPr>
              <w:rFonts w:ascii="Century Schoolbook" w:hAnsi="Century Schoolbook"/>
            </w:rPr>
            <w:t xml:space="preserve">or about </w:t>
          </w:r>
        </w:sdtContent>
      </w:sdt>
      <w:r w:rsidR="00C05C43" w:rsidRPr="007E1897">
        <w:rPr>
          <w:rFonts w:ascii="Century Schoolbook" w:eastAsia="Libre Baskerville" w:hAnsi="Century Schoolbook" w:cs="Libre Baskerville"/>
        </w:rPr>
        <w:t>March 26, 2020 regarding his teaching assignment for the fall semester despite repeated requests to the Dean’s representative and the EVCAA.</w:t>
      </w:r>
    </w:p>
    <w:p w14:paraId="0000003C" w14:textId="5B90789E" w:rsidR="00C63764"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lastRenderedPageBreak/>
        <w:t xml:space="preserve">On July 14, 2020, McPhail filed a charge with the Gary Commission on Human Relations (“the </w:t>
      </w:r>
      <w:r w:rsidR="006D034E">
        <w:rPr>
          <w:rFonts w:ascii="Century Schoolbook" w:eastAsia="Libre Baskerville" w:hAnsi="Century Schoolbook" w:cs="Libre Baskerville"/>
        </w:rPr>
        <w:t xml:space="preserve">July 2020 Gary Commission </w:t>
      </w:r>
      <w:r w:rsidRPr="007E1897">
        <w:rPr>
          <w:rFonts w:ascii="Century Schoolbook" w:eastAsia="Libre Baskerville" w:hAnsi="Century Schoolbook" w:cs="Libre Baskerville"/>
        </w:rPr>
        <w:t xml:space="preserve">complaint”) alleging that Klamen and Román-Lagunas refused to assign him courses despite repeated requests because he had alerted IU that the appointment of David Klamen violated the University’s EEO policy. In that charge, he alleged that Respondent adopted hiring practices that privileged white employees in appointment to high-level administrative positions. </w:t>
      </w:r>
    </w:p>
    <w:p w14:paraId="45F4A4B6" w14:textId="1988B6F0" w:rsidR="006D034E" w:rsidRPr="007E1897" w:rsidRDefault="006D034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McPhail taught in the Communication Department during the 2020-21 academic year.</w:t>
      </w:r>
      <w:r w:rsidRPr="006D034E">
        <w:rPr>
          <w:rFonts w:ascii="Century Schoolbook" w:eastAsia="Libre Baskerville" w:hAnsi="Century Schoolbook" w:cs="Libre Baskerville"/>
        </w:rPr>
        <w:t xml:space="preserve"> </w:t>
      </w:r>
    </w:p>
    <w:p w14:paraId="0000003D" w14:textId="15B8F59A" w:rsidR="00C63764" w:rsidRPr="007E1897" w:rsidRDefault="00DE75B1"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Pr>
          <w:rFonts w:ascii="Century Schoolbook" w:eastAsia="Libre Baskerville" w:hAnsi="Century Schoolbook" w:cs="Libre Baskerville"/>
        </w:rPr>
        <w:t>In July of 2021,</w:t>
      </w:r>
      <w:r w:rsidR="006D034E">
        <w:rPr>
          <w:rFonts w:ascii="Century Schoolbook" w:eastAsia="Libre Baskerville" w:hAnsi="Century Schoolbook" w:cs="Libre Baskerville"/>
        </w:rPr>
        <w:t xml:space="preserve"> at the first opportunity for formal evaluation following McPhail’s July 2020 Gary Commission </w:t>
      </w:r>
      <w:r w:rsidR="006D034E" w:rsidRPr="007E1897">
        <w:rPr>
          <w:rFonts w:ascii="Century Schoolbook" w:eastAsia="Libre Baskerville" w:hAnsi="Century Schoolbook" w:cs="Libre Baskerville"/>
        </w:rPr>
        <w:t>complaint</w:t>
      </w:r>
      <w:r w:rsidR="006D034E">
        <w:rPr>
          <w:rFonts w:ascii="Century Schoolbook" w:eastAsia="Libre Baskerville" w:hAnsi="Century Schoolbook" w:cs="Libre Baskerville"/>
        </w:rPr>
        <w:t xml:space="preserve">, </w:t>
      </w:r>
      <w:r w:rsidR="00C51B5F">
        <w:rPr>
          <w:rFonts w:ascii="Century Schoolbook" w:eastAsia="Libre Baskerville" w:hAnsi="Century Schoolbook" w:cs="Libre Baskerville"/>
        </w:rPr>
        <w:t xml:space="preserve">Klamen issued McPhail a performance evaluation characterizing his teaching as inadequate. The evaluation relied </w:t>
      </w:r>
      <w:r w:rsidR="00C51B5F" w:rsidRPr="007E1897">
        <w:rPr>
          <w:rFonts w:ascii="Century Schoolbook" w:eastAsia="Libre Baskerville" w:hAnsi="Century Schoolbook" w:cs="Libre Baskerville"/>
        </w:rPr>
        <w:t>on criteria such as McPhail’s “reputation as a teacher,” which Klamen gleaned from unspecified “reports,” and the contention that McPhail issued failing grades to too many students.</w:t>
      </w:r>
    </w:p>
    <w:p w14:paraId="0000003F" w14:textId="0AE65CB2" w:rsidR="00C63764" w:rsidRPr="007E1897" w:rsidRDefault="00E503AE" w:rsidP="00B1464B">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McPhail </w:t>
      </w:r>
      <w:r w:rsidR="008D5102" w:rsidRPr="007E1897">
        <w:rPr>
          <w:rFonts w:ascii="Century Schoolbook" w:eastAsia="Libre Baskerville" w:hAnsi="Century Schoolbook" w:cs="Libre Baskerville"/>
        </w:rPr>
        <w:t>responded to Dean Klamen’s evaluation</w:t>
      </w:r>
      <w:r w:rsidR="001C122B">
        <w:rPr>
          <w:rFonts w:ascii="Century Schoolbook" w:eastAsia="Libre Baskerville" w:hAnsi="Century Schoolbook" w:cs="Libre Baskerville"/>
        </w:rPr>
        <w:t xml:space="preserve">, providing context for some of the </w:t>
      </w:r>
      <w:r w:rsidR="007E1815">
        <w:rPr>
          <w:rFonts w:ascii="Century Schoolbook" w:eastAsia="Libre Baskerville" w:hAnsi="Century Schoolbook" w:cs="Libre Baskerville"/>
        </w:rPr>
        <w:t>stated concerns</w:t>
      </w:r>
      <w:r w:rsidR="001C122B">
        <w:rPr>
          <w:rFonts w:ascii="Century Schoolbook" w:eastAsia="Libre Baskerville" w:hAnsi="Century Schoolbook" w:cs="Libre Baskerville"/>
        </w:rPr>
        <w:t xml:space="preserve"> and asking </w:t>
      </w:r>
      <w:r w:rsidRPr="007E1897">
        <w:rPr>
          <w:rFonts w:ascii="Century Schoolbook" w:eastAsia="Libre Baskerville" w:hAnsi="Century Schoolbook" w:cs="Libre Baskerville"/>
        </w:rPr>
        <w:t xml:space="preserve">for </w:t>
      </w:r>
      <w:r w:rsidR="001C122B">
        <w:rPr>
          <w:rFonts w:ascii="Century Schoolbook" w:eastAsia="Libre Baskerville" w:hAnsi="Century Schoolbook" w:cs="Libre Baskerville"/>
        </w:rPr>
        <w:t xml:space="preserve">specifics and guidance. He </w:t>
      </w:r>
      <w:r w:rsidRPr="007E1897">
        <w:rPr>
          <w:rFonts w:ascii="Century Schoolbook" w:eastAsia="Libre Baskerville" w:hAnsi="Century Schoolbook" w:cs="Libre Baskerville"/>
        </w:rPr>
        <w:t>not</w:t>
      </w:r>
      <w:r w:rsidR="001C122B">
        <w:rPr>
          <w:rFonts w:ascii="Century Schoolbook" w:eastAsia="Libre Baskerville" w:hAnsi="Century Schoolbook" w:cs="Libre Baskerville"/>
        </w:rPr>
        <w:t>ed,</w:t>
      </w:r>
      <w:r w:rsidRPr="007E1897">
        <w:rPr>
          <w:rFonts w:ascii="Century Schoolbook" w:eastAsia="Libre Baskerville" w:hAnsi="Century Schoolbook" w:cs="Libre Baskerville"/>
        </w:rPr>
        <w:t xml:space="preserve"> </w:t>
      </w:r>
      <w:r w:rsidRPr="007E1897">
        <w:rPr>
          <w:rFonts w:ascii="Century Schoolbook" w:eastAsia="Libre Baskerville" w:hAnsi="Century Schoolbook" w:cs="Libre Baskerville"/>
          <w:highlight w:val="white"/>
        </w:rPr>
        <w:t>among other things, that the students who received failing grades in the course did not submit the work required</w:t>
      </w:r>
      <w:r w:rsidR="007E1815">
        <w:rPr>
          <w:rFonts w:ascii="Century Schoolbook" w:eastAsia="Libre Baskerville" w:hAnsi="Century Schoolbook" w:cs="Libre Baskerville"/>
        </w:rPr>
        <w:t>, and asked for suggestions about how he could lower the number of failing grades without lowering standards</w:t>
      </w:r>
      <w:r w:rsidRPr="007E1897">
        <w:rPr>
          <w:rFonts w:ascii="Century Schoolbook" w:eastAsia="Libre Baskerville" w:hAnsi="Century Schoolbook" w:cs="Libre Baskerville"/>
        </w:rPr>
        <w:t xml:space="preserve">. </w:t>
      </w:r>
    </w:p>
    <w:p w14:paraId="00000040"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highlight w:val="white"/>
        </w:rPr>
        <w:t xml:space="preserve">Dean Klamen provided none of the clarification McPhail requested and made no corrections to the report, instead characterizing McPhail’s attempt to defend his </w:t>
      </w:r>
      <w:r w:rsidRPr="007E1897">
        <w:rPr>
          <w:rFonts w:ascii="Century Schoolbook" w:eastAsia="Libre Baskerville" w:hAnsi="Century Schoolbook" w:cs="Libre Baskerville"/>
          <w:highlight w:val="white"/>
        </w:rPr>
        <w:lastRenderedPageBreak/>
        <w:t xml:space="preserve">performance as a violation of the Code of Academic Ethics. In response to McPhail’s contention that the students who received failing grades did not complete the required work, Klamen responded, “I find it inappropriate that you attempt to shift blame to students for your own professional shortcomings.” He concluded, “Given that your responses and desire to shift blame to the student do not mitigate these concerns, I am recommending to the Executive Vice Chancellor that you teach no classes this upcoming semester.” </w:t>
      </w:r>
    </w:p>
    <w:p w14:paraId="00000041"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highlight w:val="white"/>
        </w:rPr>
        <w:t xml:space="preserve">The next day, Executive Vice Chancellor Vicki Román-Lagunas concurred with Dean Klamen’s recommendation, suspended McPhail from teaching for the fall semester and reduced his salary by 75%. </w:t>
      </w:r>
      <w:r w:rsidRPr="007E1897">
        <w:rPr>
          <w:rFonts w:ascii="Century Schoolbook" w:eastAsia="Libre Baskerville" w:hAnsi="Century Schoolbook" w:cs="Libre Baskerville"/>
        </w:rPr>
        <w:t>On information and belief, Román-Lagunas made the final decision on this suspension.</w:t>
      </w:r>
    </w:p>
    <w:p w14:paraId="00000042" w14:textId="2AB12724"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On August 30, 2021 the American Association of University Professors (“AAUP”) wrote to Iwama expressing concern about the suspension, noting that McPhail was not provided a hearing before his peers</w:t>
      </w:r>
      <w:r w:rsidR="007E1815">
        <w:rPr>
          <w:rFonts w:ascii="Century Schoolbook" w:eastAsia="Libre Baskerville" w:hAnsi="Century Schoolbook" w:cs="Libre Baskerville"/>
        </w:rPr>
        <w:t xml:space="preserve"> before issuing the sanction</w:t>
      </w:r>
      <w:r w:rsidRPr="007E1897">
        <w:rPr>
          <w:rFonts w:ascii="Century Schoolbook" w:eastAsia="Libre Baskerville" w:hAnsi="Century Schoolbook" w:cs="Libre Baskerville"/>
        </w:rPr>
        <w:t xml:space="preserve">. </w:t>
      </w:r>
    </w:p>
    <w:p w14:paraId="00000043"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Iwama ignored the AAUP’s letter.</w:t>
      </w:r>
    </w:p>
    <w:p w14:paraId="00000044"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McPhail appealed the decision to the Faculty Board of Review (“FBR”) on September 13, 2021, alleging that the suspension violated several policies. He alleged that the decision was in retaliation for his complaints about Klamen’s appointment and his complaints about racial discrimination and retaliation. </w:t>
      </w:r>
    </w:p>
    <w:p w14:paraId="00000045" w14:textId="5070326B"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In that September 13, 2021 appeal, McPhail also alleged that by creating a new School within the College of Arts and Sciences and appointing Klamen as Dean without any timely consultation with faculty and without creating a search </w:t>
      </w:r>
      <w:r w:rsidRPr="007E1897">
        <w:rPr>
          <w:rFonts w:ascii="Century Schoolbook" w:eastAsia="Libre Baskerville" w:hAnsi="Century Schoolbook" w:cs="Libre Baskerville"/>
        </w:rPr>
        <w:lastRenderedPageBreak/>
        <w:t xml:space="preserve">committee, IU and Román-Lagunas violated the requirements of ACA-79, Merger, Reorganization and Elimination of Academic Units and Programs Involving Core Schools; BL-ACA-B12, Search and Screen Procedures for Campus Administrators; and EEO guidelines. He explained, “The Administration engaged the faculty only after the fact and had created the </w:t>
      </w:r>
      <w:proofErr w:type="gramStart"/>
      <w:r w:rsidRPr="007E1897">
        <w:rPr>
          <w:rFonts w:ascii="Century Schoolbook" w:eastAsia="Libre Baskerville" w:hAnsi="Century Schoolbook" w:cs="Libre Baskerville"/>
        </w:rPr>
        <w:t>School</w:t>
      </w:r>
      <w:proofErr w:type="gramEnd"/>
      <w:r w:rsidRPr="007E1897">
        <w:rPr>
          <w:rFonts w:ascii="Century Schoolbook" w:eastAsia="Libre Baskerville" w:hAnsi="Century Schoolbook" w:cs="Libre Baskerville"/>
        </w:rPr>
        <w:t xml:space="preserve"> based upon an arrangement between the EVCAA and Dean that clearly violated EEOC guidelines and ACA-79.” </w:t>
      </w:r>
    </w:p>
    <w:p w14:paraId="00000046" w14:textId="7B4B17B9"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The next day, on September 14, 2021, IU terminated McPhail’s employment and informed him of the termination in a dramatic and humiliating manner, by sending police to his home with the termination letter.</w:t>
      </w:r>
    </w:p>
    <w:p w14:paraId="00000047" w14:textId="6862991A" w:rsidR="00C63764" w:rsidRPr="007E1815" w:rsidRDefault="00E503AE" w:rsidP="009C40EE">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15">
        <w:rPr>
          <w:rFonts w:ascii="Century Schoolbook" w:eastAsia="Libre Baskerville" w:hAnsi="Century Schoolbook" w:cs="Libre Baskerville"/>
        </w:rPr>
        <w:t xml:space="preserve">In the letter, Román-Lagunas </w:t>
      </w:r>
      <w:r w:rsidR="007E1815" w:rsidRPr="007E1815">
        <w:rPr>
          <w:rFonts w:ascii="Century Schoolbook" w:eastAsia="Libre Baskerville" w:hAnsi="Century Schoolbook" w:cs="Libre Baskerville"/>
        </w:rPr>
        <w:t>cited as the purported reason for the termination that McPhail made “a threat of physical</w:t>
      </w:r>
      <w:r w:rsidR="007E1815">
        <w:rPr>
          <w:rFonts w:ascii="Century Schoolbook" w:eastAsia="Libre Baskerville" w:hAnsi="Century Schoolbook" w:cs="Libre Baskerville"/>
        </w:rPr>
        <w:t xml:space="preserve"> </w:t>
      </w:r>
      <w:r w:rsidR="007E1815" w:rsidRPr="007E1815">
        <w:rPr>
          <w:rFonts w:ascii="Century Schoolbook" w:eastAsia="Libre Baskerville" w:hAnsi="Century Schoolbook" w:cs="Libre Baskerville"/>
        </w:rPr>
        <w:t>violence</w:t>
      </w:r>
      <w:r w:rsidR="007E1815">
        <w:rPr>
          <w:rFonts w:ascii="Century Schoolbook" w:eastAsia="Libre Baskerville" w:hAnsi="Century Schoolbook" w:cs="Libre Baskerville"/>
        </w:rPr>
        <w:t xml:space="preserve">.” She </w:t>
      </w:r>
      <w:r w:rsidRPr="007E1815">
        <w:rPr>
          <w:rFonts w:ascii="Century Schoolbook" w:eastAsia="Libre Baskerville" w:hAnsi="Century Schoolbook" w:cs="Libre Baskerville"/>
        </w:rPr>
        <w:t>wrote that Iwama had “been consulted and he agrees that these are exigent circumstances for which dismissal is warranted.”</w:t>
      </w:r>
    </w:p>
    <w:p w14:paraId="00000048" w14:textId="7ACEBA24" w:rsidR="00C63764" w:rsidRPr="007E1897" w:rsidRDefault="007E1815"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Pr>
          <w:rFonts w:ascii="Century Schoolbook" w:eastAsia="Libre Baskerville" w:hAnsi="Century Schoolbook" w:cs="Libre Baskerville"/>
        </w:rPr>
        <w:t xml:space="preserve">Dumbfounded by this accusation, McPhail </w:t>
      </w:r>
      <w:r w:rsidR="008B6C7D">
        <w:rPr>
          <w:rFonts w:ascii="Century Schoolbook" w:eastAsia="Libre Baskerville" w:hAnsi="Century Schoolbook" w:cs="Libre Baskerville"/>
        </w:rPr>
        <w:t xml:space="preserve">asked for further information about what he was being accused of. </w:t>
      </w:r>
      <w:r w:rsidR="00E503AE" w:rsidRPr="007E1897">
        <w:rPr>
          <w:rFonts w:ascii="Century Schoolbook" w:eastAsia="Libre Baskerville" w:hAnsi="Century Schoolbook" w:cs="Libre Baskerville"/>
        </w:rPr>
        <w:t xml:space="preserve">IU informed McPhail that he was terminated because he was reported to have said “words to the effect that ‘the only way to end racism is to kill all the white people.’” </w:t>
      </w:r>
    </w:p>
    <w:p w14:paraId="00000049"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McPhail never said words to that effect. Specifically, McPhail did not threaten to kill any people, nor did he say anything that could reasonably construed as calling for such a thing. On the contrary, McPhail published scholarship in </w:t>
      </w:r>
      <w:r w:rsidRPr="007E1897">
        <w:rPr>
          <w:rFonts w:ascii="Century Schoolbook" w:eastAsia="Libre Baskerville" w:hAnsi="Century Schoolbook" w:cs="Libre Baskerville"/>
        </w:rPr>
        <w:lastRenderedPageBreak/>
        <w:t>which he characterized it as problematic</w:t>
      </w:r>
      <w:r w:rsidRPr="007E1897">
        <w:rPr>
          <w:rFonts w:ascii="Century Schoolbook" w:eastAsia="Libre Baskerville" w:hAnsi="Century Schoolbook" w:cs="Libre Baskerville"/>
          <w:i/>
        </w:rPr>
        <w:t xml:space="preserve"> </w:t>
      </w:r>
      <w:r w:rsidRPr="007E1897">
        <w:rPr>
          <w:rFonts w:ascii="Century Schoolbook" w:eastAsia="Libre Baskerville" w:hAnsi="Century Schoolbook" w:cs="Libre Baskerville"/>
        </w:rPr>
        <w:t>that the catalyst for several significant civil rights victories was the death of white individuals.</w:t>
      </w:r>
    </w:p>
    <w:p w14:paraId="38AA0752" w14:textId="77777777" w:rsidR="0066344E"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When pressed for further details, IU</w:t>
      </w:r>
      <w:r w:rsidR="0066344E">
        <w:rPr>
          <w:rFonts w:ascii="Century Schoolbook" w:eastAsia="Libre Baskerville" w:hAnsi="Century Schoolbook" w:cs="Libre Baskerville"/>
        </w:rPr>
        <w:t>’s</w:t>
      </w:r>
      <w:r w:rsidRPr="007E1897">
        <w:rPr>
          <w:rFonts w:ascii="Century Schoolbook" w:eastAsia="Libre Baskerville" w:hAnsi="Century Schoolbook" w:cs="Libre Baskerville"/>
        </w:rPr>
        <w:t xml:space="preserve"> Senior Associate General Counsel Marcia Gonzales wrote, </w:t>
      </w:r>
    </w:p>
    <w:p w14:paraId="0000004A" w14:textId="096DFDAA" w:rsidR="00C63764" w:rsidRDefault="00E503AE" w:rsidP="0066344E">
      <w:pPr>
        <w:pBdr>
          <w:top w:val="nil"/>
          <w:left w:val="nil"/>
          <w:bottom w:val="nil"/>
          <w:right w:val="nil"/>
          <w:between w:val="nil"/>
        </w:pBdr>
        <w:ind w:left="720" w:right="720"/>
        <w:rPr>
          <w:rFonts w:ascii="Century Schoolbook" w:eastAsia="Libre Baskerville" w:hAnsi="Century Schoolbook" w:cs="Libre Baskerville"/>
        </w:rPr>
      </w:pPr>
      <w:r w:rsidRPr="007E1897">
        <w:rPr>
          <w:rFonts w:ascii="Century Schoolbook" w:eastAsia="Libre Baskerville" w:hAnsi="Century Schoolbook" w:cs="Libre Baskerville"/>
          <w:highlight w:val="white"/>
        </w:rPr>
        <w:t>Prof. McPhail’s statement was reported directly by a very concerned member of the IUN Community to EVCAA Roman-Lagunas on or about September 10</w:t>
      </w:r>
      <w:r w:rsidRPr="007E1897">
        <w:rPr>
          <w:rFonts w:ascii="Century Schoolbook" w:eastAsia="Libre Baskerville" w:hAnsi="Century Schoolbook" w:cs="Libre Baskerville"/>
          <w:highlight w:val="white"/>
          <w:vertAlign w:val="superscript"/>
        </w:rPr>
        <w:t>th</w:t>
      </w:r>
      <w:r w:rsidRPr="007E1897">
        <w:rPr>
          <w:rFonts w:ascii="Century Schoolbook" w:eastAsia="Libre Baskerville" w:hAnsi="Century Schoolbook" w:cs="Libre Baskerville"/>
          <w:highlight w:val="white"/>
        </w:rPr>
        <w:t xml:space="preserve"> and the report was made in confidence. During this same week, Dean Klamen was also advised confidentially by a colleague that he should avoid Prof. McPhail for fear that an ‘incident’ may result and that he should be very concerned if he were to encounter him in person. . . . [I]n both cases, each person reported that Prof. McPhail was very angry.</w:t>
      </w:r>
      <w:r w:rsidRPr="007E1897">
        <w:rPr>
          <w:rFonts w:ascii="Century Schoolbook" w:eastAsia="Libre Baskerville" w:hAnsi="Century Schoolbook" w:cs="Libre Baskerville"/>
        </w:rPr>
        <w:t xml:space="preserve"> </w:t>
      </w:r>
      <w:r w:rsidR="008D5102" w:rsidRPr="007E1897">
        <w:rPr>
          <w:rFonts w:ascii="Century Schoolbook" w:eastAsia="Libre Baskerville" w:hAnsi="Century Schoolbook" w:cs="Libre Baskerville"/>
        </w:rPr>
        <w:t xml:space="preserve"> </w:t>
      </w:r>
    </w:p>
    <w:p w14:paraId="5BA90AD8" w14:textId="77777777" w:rsidR="0066344E" w:rsidRPr="007E1897" w:rsidRDefault="0066344E" w:rsidP="0066344E">
      <w:pPr>
        <w:pBdr>
          <w:top w:val="nil"/>
          <w:left w:val="nil"/>
          <w:bottom w:val="nil"/>
          <w:right w:val="nil"/>
          <w:between w:val="nil"/>
        </w:pBdr>
        <w:ind w:left="720" w:right="720"/>
        <w:rPr>
          <w:rFonts w:ascii="Century Schoolbook" w:eastAsia="Libre Baskerville" w:hAnsi="Century Schoolbook" w:cs="Libre Baskerville"/>
        </w:rPr>
      </w:pPr>
    </w:p>
    <w:p w14:paraId="0E48F759" w14:textId="77777777" w:rsidR="0066344E" w:rsidRDefault="0066344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Neither individual has been identified</w:t>
      </w:r>
      <w:r>
        <w:rPr>
          <w:rFonts w:ascii="Century Schoolbook" w:eastAsia="Libre Baskerville" w:hAnsi="Century Schoolbook" w:cs="Libre Baskerville"/>
        </w:rPr>
        <w:t>, nor has McPhail ever been informed whether there was any objective basis for the fears allegedly expressed to Klamen</w:t>
      </w:r>
      <w:r w:rsidRPr="007E1897">
        <w:rPr>
          <w:rFonts w:ascii="Century Schoolbook" w:eastAsia="Libre Baskerville" w:hAnsi="Century Schoolbook" w:cs="Libre Baskerville"/>
        </w:rPr>
        <w:t>.</w:t>
      </w:r>
    </w:p>
    <w:p w14:paraId="0000004B" w14:textId="1969E37D"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IU also declared McPhail’s appeal of his salary reduction and ban from teaching as moot. </w:t>
      </w:r>
    </w:p>
    <w:p w14:paraId="0000004C" w14:textId="492213E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On November 29, 2021, the FBR nonetheless </w:t>
      </w:r>
      <w:r w:rsidR="0066344E">
        <w:rPr>
          <w:rFonts w:ascii="Century Schoolbook" w:eastAsia="Libre Baskerville" w:hAnsi="Century Schoolbook" w:cs="Libre Baskerville"/>
        </w:rPr>
        <w:t>decided</w:t>
      </w:r>
      <w:r w:rsidRPr="007E1897">
        <w:rPr>
          <w:rFonts w:ascii="Century Schoolbook" w:eastAsia="Libre Baskerville" w:hAnsi="Century Schoolbook" w:cs="Libre Baskerville"/>
        </w:rPr>
        <w:t xml:space="preserve"> the appeal, finding that the salary reduction and teaching ban failed to adhere to </w:t>
      </w:r>
      <w:r w:rsidR="00BA12E2">
        <w:rPr>
          <w:rFonts w:ascii="Century Schoolbook" w:eastAsia="Libre Baskerville" w:hAnsi="Century Schoolbook" w:cs="Libre Baskerville"/>
        </w:rPr>
        <w:t>IU</w:t>
      </w:r>
      <w:r w:rsidRPr="007E1897">
        <w:rPr>
          <w:rFonts w:ascii="Century Schoolbook" w:eastAsia="Libre Baskerville" w:hAnsi="Century Schoolbook" w:cs="Libre Baskerville"/>
        </w:rPr>
        <w:t xml:space="preserve">’s post-tenure review policy. The FBR recommended that McPhail’s salary and position be restored. </w:t>
      </w:r>
    </w:p>
    <w:p w14:paraId="0000004D"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On January 28, 2022, Iwama rejected the FBR’s recommendation and affirmed McPhail’s salary reduction and teaching ban.</w:t>
      </w:r>
    </w:p>
    <w:p w14:paraId="0000004E"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McPhail’s appeal of his termination is pending. </w:t>
      </w:r>
    </w:p>
    <w:p w14:paraId="0000004F" w14:textId="01B84971"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On February 5, 2022 McPhail sent </w:t>
      </w:r>
      <w:r w:rsidR="00DD4E94">
        <w:rPr>
          <w:rFonts w:ascii="Century Schoolbook" w:eastAsia="Libre Baskerville" w:hAnsi="Century Schoolbook" w:cs="Libre Baskerville"/>
        </w:rPr>
        <w:t xml:space="preserve">certified mail </w:t>
      </w:r>
      <w:r w:rsidRPr="007E1897">
        <w:rPr>
          <w:rFonts w:ascii="Century Schoolbook" w:eastAsia="Libre Baskerville" w:hAnsi="Century Schoolbook" w:cs="Libre Baskerville"/>
        </w:rPr>
        <w:t>notice of his claims to the Trustees of Indiana University and to the Indiana Political Subdivision Risk Management Commission.</w:t>
      </w:r>
    </w:p>
    <w:p w14:paraId="00000050" w14:textId="46FCB41B"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lastRenderedPageBreak/>
        <w:t xml:space="preserve">On April 12, 2022 the AAUP wrote to Iwama again, expressing “grave concern” about </w:t>
      </w:r>
      <w:r w:rsidR="00BA12E2">
        <w:rPr>
          <w:rFonts w:ascii="Century Schoolbook" w:eastAsia="Libre Baskerville" w:hAnsi="Century Schoolbook" w:cs="Libre Baskerville"/>
        </w:rPr>
        <w:t>IU</w:t>
      </w:r>
      <w:r w:rsidRPr="007E1897">
        <w:rPr>
          <w:rFonts w:ascii="Century Schoolbook" w:eastAsia="Libre Baskerville" w:hAnsi="Century Schoolbook" w:cs="Libre Baskerville"/>
        </w:rPr>
        <w:t>’s having terminated the employment of a tenured professor without a hearing. The AAUP characterized a pre-dismissal hearing as an “indispensable safeguard to academic freedom” and that failure to provide one “effectively renders tenure all but meaningless at the university.”</w:t>
      </w:r>
    </w:p>
    <w:p w14:paraId="00000051"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The termination has been devastating to McPhail’s once brilliant career. McPhail has since applied to many academic and administrative positions and has not received any offers. </w:t>
      </w:r>
    </w:p>
    <w:p w14:paraId="00000052" w14:textId="77777777" w:rsidR="00C63764" w:rsidRPr="007E1897" w:rsidRDefault="00E503AE" w:rsidP="005F588F">
      <w:pPr>
        <w:numPr>
          <w:ilvl w:val="0"/>
          <w:numId w:val="2"/>
        </w:numPr>
        <w:spacing w:line="480" w:lineRule="auto"/>
        <w:ind w:left="360"/>
        <w:rPr>
          <w:rFonts w:ascii="Century Schoolbook" w:eastAsia="Libre Baskerville" w:hAnsi="Century Schoolbook" w:cs="Libre Baskerville"/>
          <w:u w:val="single"/>
        </w:rPr>
      </w:pPr>
      <w:r w:rsidRPr="007E1897">
        <w:rPr>
          <w:rFonts w:ascii="Century Schoolbook" w:eastAsia="Libre Baskerville" w:hAnsi="Century Schoolbook" w:cs="Libre Baskerville"/>
        </w:rPr>
        <w:t>As a result of the above-described actions, Plaintiff suffered and continues to suffer damages that include restricted speech, loss of salary, loss of job opportunities, damage to reputation, humiliation, severe emotional distress, litigation expenses, attorney fees, and other compensatory damages.</w:t>
      </w:r>
    </w:p>
    <w:p w14:paraId="37AA0D30" w14:textId="77777777" w:rsidR="00DD4E94" w:rsidRDefault="00DD4E94">
      <w:pPr>
        <w:rPr>
          <w:rFonts w:ascii="Century Schoolbook" w:eastAsia="Libre Baskerville" w:hAnsi="Century Schoolbook" w:cs="Libre Baskerville"/>
          <w:b/>
          <w:u w:val="single"/>
        </w:rPr>
      </w:pPr>
      <w:r>
        <w:rPr>
          <w:rFonts w:ascii="Century Schoolbook" w:eastAsia="Libre Baskerville" w:hAnsi="Century Schoolbook" w:cs="Libre Baskerville"/>
          <w:b/>
          <w:u w:val="single"/>
        </w:rPr>
        <w:br w:type="page"/>
      </w:r>
    </w:p>
    <w:p w14:paraId="00000053" w14:textId="15E61B17" w:rsidR="00C63764" w:rsidRPr="007E1897" w:rsidRDefault="00E503AE" w:rsidP="005F588F">
      <w:pPr>
        <w:spacing w:line="480" w:lineRule="auto"/>
        <w:ind w:left="360" w:hanging="360"/>
        <w:jc w:val="center"/>
        <w:rPr>
          <w:rFonts w:ascii="Century Schoolbook" w:eastAsia="Libre Baskerville" w:hAnsi="Century Schoolbook" w:cs="Libre Baskerville"/>
        </w:rPr>
      </w:pPr>
      <w:r w:rsidRPr="007E1897">
        <w:rPr>
          <w:rFonts w:ascii="Century Schoolbook" w:eastAsia="Libre Baskerville" w:hAnsi="Century Schoolbook" w:cs="Libre Baskerville"/>
          <w:b/>
          <w:u w:val="single"/>
        </w:rPr>
        <w:lastRenderedPageBreak/>
        <w:t>Legal Claims</w:t>
      </w:r>
    </w:p>
    <w:p w14:paraId="00000054" w14:textId="77777777" w:rsidR="00C63764" w:rsidRPr="007E1897" w:rsidRDefault="00E503AE" w:rsidP="005F588F">
      <w:pPr>
        <w:ind w:left="360" w:hanging="360"/>
        <w:jc w:val="center"/>
        <w:rPr>
          <w:rFonts w:ascii="Century Schoolbook" w:eastAsia="Libre Baskerville" w:hAnsi="Century Schoolbook" w:cs="Libre Baskerville"/>
        </w:rPr>
      </w:pPr>
      <w:r w:rsidRPr="007E1897">
        <w:rPr>
          <w:rFonts w:ascii="Century Schoolbook" w:eastAsia="Libre Baskerville" w:hAnsi="Century Schoolbook" w:cs="Libre Baskerville"/>
          <w:b/>
        </w:rPr>
        <w:t>Count I</w:t>
      </w:r>
    </w:p>
    <w:p w14:paraId="00000055" w14:textId="77777777" w:rsidR="00C63764" w:rsidRPr="007E1897" w:rsidRDefault="00E503AE" w:rsidP="005F588F">
      <w:pPr>
        <w:ind w:left="360" w:hanging="360"/>
        <w:jc w:val="center"/>
        <w:rPr>
          <w:rFonts w:ascii="Century Schoolbook" w:eastAsia="Libre Baskerville" w:hAnsi="Century Schoolbook" w:cs="Libre Baskerville"/>
          <w:b/>
        </w:rPr>
      </w:pPr>
      <w:r w:rsidRPr="007E1897">
        <w:rPr>
          <w:rFonts w:ascii="Century Schoolbook" w:eastAsia="Libre Baskerville" w:hAnsi="Century Schoolbook" w:cs="Libre Baskerville"/>
          <w:b/>
        </w:rPr>
        <w:t>Breach of Contract</w:t>
      </w:r>
    </w:p>
    <w:p w14:paraId="00000056" w14:textId="0D1285C8" w:rsidR="00C63764" w:rsidRPr="007E1897" w:rsidRDefault="00E503AE" w:rsidP="005F588F">
      <w:pPr>
        <w:ind w:left="360" w:hanging="360"/>
        <w:jc w:val="center"/>
        <w:rPr>
          <w:rFonts w:ascii="Century Schoolbook" w:eastAsia="Libre Baskerville" w:hAnsi="Century Schoolbook" w:cs="Libre Baskerville"/>
          <w:b/>
        </w:rPr>
      </w:pPr>
      <w:r w:rsidRPr="007E1897">
        <w:rPr>
          <w:rFonts w:ascii="Century Schoolbook" w:eastAsia="Libre Baskerville" w:hAnsi="Century Schoolbook" w:cs="Libre Baskerville"/>
          <w:b/>
        </w:rPr>
        <w:t xml:space="preserve">McPhail v. </w:t>
      </w:r>
      <w:r w:rsidR="00BA12E2">
        <w:rPr>
          <w:rFonts w:ascii="Century Schoolbook" w:eastAsia="Libre Baskerville" w:hAnsi="Century Schoolbook" w:cs="Libre Baskerville"/>
          <w:b/>
        </w:rPr>
        <w:t>IU</w:t>
      </w:r>
    </w:p>
    <w:p w14:paraId="00000057" w14:textId="77777777" w:rsidR="00C63764" w:rsidRPr="007E1897" w:rsidRDefault="00C63764" w:rsidP="005F588F">
      <w:pPr>
        <w:ind w:left="360" w:hanging="360"/>
        <w:jc w:val="center"/>
        <w:rPr>
          <w:rFonts w:ascii="Century Schoolbook" w:eastAsia="Libre Baskerville" w:hAnsi="Century Schoolbook" w:cs="Libre Baskerville"/>
        </w:rPr>
      </w:pPr>
    </w:p>
    <w:p w14:paraId="00000058"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Each paragraph of this Complaint</w:t>
      </w:r>
      <w:r w:rsidRPr="007E1897">
        <w:rPr>
          <w:rFonts w:ascii="Century Schoolbook" w:eastAsia="Libre Baskerville" w:hAnsi="Century Schoolbook" w:cs="Libre Baskerville"/>
          <w:i/>
        </w:rPr>
        <w:t xml:space="preserve"> </w:t>
      </w:r>
      <w:r w:rsidRPr="007E1897">
        <w:rPr>
          <w:rFonts w:ascii="Century Schoolbook" w:eastAsia="Libre Baskerville" w:hAnsi="Century Schoolbook" w:cs="Libre Baskerville"/>
        </w:rPr>
        <w:t>is incorporated as if fully restated herein.</w:t>
      </w:r>
    </w:p>
    <w:p w14:paraId="45467C32" w14:textId="7CF640D2" w:rsidR="00DD4E94" w:rsidRPr="007E1897" w:rsidRDefault="00E503AE" w:rsidP="00DD4E94">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The University’s academic policies (reflected in part by Exhibits A-G) </w:t>
      </w:r>
      <w:r w:rsidR="00DD4E94" w:rsidRPr="007E1897">
        <w:rPr>
          <w:rFonts w:ascii="Century Schoolbook" w:eastAsia="Libre Baskerville" w:hAnsi="Century Schoolbook" w:cs="Libre Baskerville"/>
        </w:rPr>
        <w:t>contain clear promises and mutual obligations</w:t>
      </w:r>
      <w:r w:rsidR="00DD4E94">
        <w:rPr>
          <w:rFonts w:ascii="Century Schoolbook" w:eastAsia="Libre Baskerville" w:hAnsi="Century Schoolbook" w:cs="Libre Baskerville"/>
        </w:rPr>
        <w:t xml:space="preserve">. </w:t>
      </w:r>
      <w:r w:rsidRPr="007E1897">
        <w:rPr>
          <w:rFonts w:ascii="Century Schoolbook" w:eastAsia="Libre Baskerville" w:hAnsi="Century Schoolbook" w:cs="Libre Baskerville"/>
        </w:rPr>
        <w:t xml:space="preserve">These documents </w:t>
      </w:r>
      <w:r w:rsidR="00DD4E94">
        <w:rPr>
          <w:rFonts w:ascii="Century Schoolbook" w:eastAsia="Libre Baskerville" w:hAnsi="Century Schoolbook" w:cs="Libre Baskerville"/>
        </w:rPr>
        <w:t xml:space="preserve">were among the policies </w:t>
      </w:r>
      <w:r w:rsidR="00DD4E94" w:rsidRPr="007E1897">
        <w:rPr>
          <w:rFonts w:ascii="Century Schoolbook" w:eastAsia="Libre Baskerville" w:hAnsi="Century Schoolbook" w:cs="Libre Baskerville"/>
        </w:rPr>
        <w:t xml:space="preserve">explicitly incorporated </w:t>
      </w:r>
      <w:r w:rsidR="00DD4E94">
        <w:rPr>
          <w:rFonts w:ascii="Century Schoolbook" w:eastAsia="Libre Baskerville" w:hAnsi="Century Schoolbook" w:cs="Libre Baskerville"/>
        </w:rPr>
        <w:t xml:space="preserve">into McPhail’s employment contract. </w:t>
      </w:r>
      <w:r w:rsidR="00DD4E94" w:rsidRPr="007E1897">
        <w:rPr>
          <w:rFonts w:ascii="Century Schoolbook" w:eastAsia="Libre Baskerville" w:hAnsi="Century Schoolbook" w:cs="Libre Baskerville"/>
        </w:rPr>
        <w:t>Ex. H</w:t>
      </w:r>
      <w:r w:rsidR="00DD4E94">
        <w:rPr>
          <w:rFonts w:ascii="Century Schoolbook" w:eastAsia="Libre Baskerville" w:hAnsi="Century Schoolbook" w:cs="Libre Baskerville"/>
        </w:rPr>
        <w:t>. A</w:t>
      </w:r>
      <w:r w:rsidR="00DD4E94" w:rsidRPr="007E1897">
        <w:rPr>
          <w:rFonts w:ascii="Century Schoolbook" w:eastAsia="Libre Baskerville" w:hAnsi="Century Schoolbook" w:cs="Libre Baskerville"/>
        </w:rPr>
        <w:t xml:space="preserve">t all </w:t>
      </w:r>
      <w:r w:rsidR="00DD4E94">
        <w:rPr>
          <w:rFonts w:ascii="Century Schoolbook" w:eastAsia="Libre Baskerville" w:hAnsi="Century Schoolbook" w:cs="Libre Baskerville"/>
        </w:rPr>
        <w:t xml:space="preserve">relevant </w:t>
      </w:r>
      <w:r w:rsidR="00DD4E94" w:rsidRPr="007E1897">
        <w:rPr>
          <w:rFonts w:ascii="Century Schoolbook" w:eastAsia="Libre Baskerville" w:hAnsi="Century Schoolbook" w:cs="Libre Baskerville"/>
        </w:rPr>
        <w:t>times</w:t>
      </w:r>
      <w:r w:rsidR="00DD4E94">
        <w:rPr>
          <w:rFonts w:ascii="Century Schoolbook" w:eastAsia="Libre Baskerville" w:hAnsi="Century Schoolbook" w:cs="Libre Baskerville"/>
        </w:rPr>
        <w:t>, they were</w:t>
      </w:r>
      <w:r w:rsidR="00DD4E94" w:rsidRPr="007E1897">
        <w:rPr>
          <w:rFonts w:ascii="Century Schoolbook" w:eastAsia="Libre Baskerville" w:hAnsi="Century Schoolbook" w:cs="Libre Baskerville"/>
        </w:rPr>
        <w:t xml:space="preserve"> available on </w:t>
      </w:r>
      <w:r w:rsidR="00DD4E94">
        <w:rPr>
          <w:rFonts w:ascii="Century Schoolbook" w:eastAsia="Libre Baskerville" w:hAnsi="Century Schoolbook" w:cs="Libre Baskerville"/>
        </w:rPr>
        <w:t xml:space="preserve">IU’s </w:t>
      </w:r>
      <w:r w:rsidR="00DD4E94" w:rsidRPr="007E1897">
        <w:rPr>
          <w:rFonts w:ascii="Century Schoolbook" w:eastAsia="Libre Baskerville" w:hAnsi="Century Schoolbook" w:cs="Libre Baskerville"/>
        </w:rPr>
        <w:t xml:space="preserve">website. </w:t>
      </w:r>
    </w:p>
    <w:p w14:paraId="0000005A" w14:textId="45876AA1"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IU breached its employment contract with McPhail when it removed him from teaching, reduced his salary by 70%, and terminated his employment. </w:t>
      </w:r>
    </w:p>
    <w:p w14:paraId="0000005B" w14:textId="7CBED4F8"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When McPhail raised concerns about the racial climate on the IU</w:t>
      </w:r>
      <w:r w:rsidR="001F6AFA">
        <w:rPr>
          <w:rFonts w:ascii="Century Schoolbook" w:eastAsia="Libre Baskerville" w:hAnsi="Century Schoolbook" w:cs="Libre Baskerville"/>
        </w:rPr>
        <w:t xml:space="preserve"> Northwest</w:t>
      </w:r>
      <w:r w:rsidRPr="007E1897">
        <w:rPr>
          <w:rFonts w:ascii="Century Schoolbook" w:eastAsia="Libre Baskerville" w:hAnsi="Century Schoolbook" w:cs="Libre Baskerville"/>
        </w:rPr>
        <w:t xml:space="preserve"> campus and procedural violations relating to Klamen’s hire, he was exercising his right as a professor to “express views on matters having to do with the university and its policies, and on issues of public interest generally.” Ex. A.</w:t>
      </w:r>
    </w:p>
    <w:p w14:paraId="291A4215" w14:textId="3FFD1D83" w:rsidR="00135E50" w:rsidRDefault="00E503AE" w:rsidP="00C81D4E">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B465FF">
        <w:rPr>
          <w:rFonts w:ascii="Century Schoolbook" w:eastAsia="Libre Baskerville" w:hAnsi="Century Schoolbook" w:cs="Libre Baskerville"/>
        </w:rPr>
        <w:t>IU took the adverse actions described in this Count because of that protected speech, violating its Academic Freedom Policy</w:t>
      </w:r>
      <w:r w:rsidR="00135E50">
        <w:rPr>
          <w:rFonts w:ascii="Century Schoolbook" w:eastAsia="Libre Baskerville" w:hAnsi="Century Schoolbook" w:cs="Libre Baskerville"/>
        </w:rPr>
        <w:t xml:space="preserve">. Ex. A. </w:t>
      </w:r>
    </w:p>
    <w:p w14:paraId="127EA59A" w14:textId="77777777" w:rsidR="00135E50" w:rsidRDefault="00135E50" w:rsidP="00135E50">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Pr>
          <w:rFonts w:ascii="Century Schoolbook" w:eastAsia="Libre Baskerville" w:hAnsi="Century Schoolbook" w:cs="Libre Baskerville"/>
        </w:rPr>
        <w:t>The adverse actions also</w:t>
      </w:r>
      <w:r w:rsidR="00E503AE" w:rsidRPr="00B465FF">
        <w:rPr>
          <w:rFonts w:ascii="Century Schoolbook" w:eastAsia="Libre Baskerville" w:hAnsi="Century Schoolbook" w:cs="Libre Baskerville"/>
        </w:rPr>
        <w:t xml:space="preserve"> </w:t>
      </w:r>
      <w:r>
        <w:rPr>
          <w:rFonts w:ascii="Century Schoolbook" w:eastAsia="Libre Baskerville" w:hAnsi="Century Schoolbook" w:cs="Libre Baskerville"/>
        </w:rPr>
        <w:t xml:space="preserve">violate IU’s </w:t>
      </w:r>
      <w:r w:rsidR="00E503AE" w:rsidRPr="00B465FF">
        <w:rPr>
          <w:rFonts w:ascii="Century Schoolbook" w:eastAsia="Libre Baskerville" w:hAnsi="Century Schoolbook" w:cs="Libre Baskerville"/>
        </w:rPr>
        <w:t>Whistleblower Protection Policy</w:t>
      </w:r>
      <w:r w:rsidR="00B465FF" w:rsidRPr="00B465FF">
        <w:rPr>
          <w:rFonts w:ascii="Century Schoolbook" w:eastAsia="Libre Baskerville" w:hAnsi="Century Schoolbook" w:cs="Libre Baskerville"/>
        </w:rPr>
        <w:t>, which prohibits retaliation “against anyone who has made a good faith report of wrongful conduct.”</w:t>
      </w:r>
      <w:r w:rsidR="00E503AE" w:rsidRPr="00B465FF">
        <w:rPr>
          <w:rFonts w:ascii="Century Schoolbook" w:eastAsia="Libre Baskerville" w:hAnsi="Century Schoolbook" w:cs="Libre Baskerville"/>
        </w:rPr>
        <w:t xml:space="preserve"> Ex</w:t>
      </w:r>
      <w:r>
        <w:rPr>
          <w:rFonts w:ascii="Century Schoolbook" w:eastAsia="Libre Baskerville" w:hAnsi="Century Schoolbook" w:cs="Libre Baskerville"/>
        </w:rPr>
        <w:t>.</w:t>
      </w:r>
      <w:r w:rsidR="00E503AE" w:rsidRPr="00B465FF">
        <w:rPr>
          <w:rFonts w:ascii="Century Schoolbook" w:eastAsia="Libre Baskerville" w:hAnsi="Century Schoolbook" w:cs="Libre Baskerville"/>
        </w:rPr>
        <w:t xml:space="preserve"> B.</w:t>
      </w:r>
    </w:p>
    <w:p w14:paraId="0000005D" w14:textId="153DD530" w:rsidR="00C63764" w:rsidRPr="00135E50" w:rsidRDefault="00E503AE" w:rsidP="00135E50">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135E50">
        <w:rPr>
          <w:rFonts w:ascii="Century Schoolbook" w:eastAsia="Libre Baskerville" w:hAnsi="Century Schoolbook" w:cs="Libre Baskerville"/>
        </w:rPr>
        <w:t xml:space="preserve">IU’s procedural protections prohibit discipline or termination of tenured faculty members accused of </w:t>
      </w:r>
      <w:r w:rsidRPr="00135E50">
        <w:rPr>
          <w:rFonts w:ascii="Century Schoolbook" w:eastAsia="Libre Baskerville" w:hAnsi="Century Schoolbook" w:cs="Libre Baskerville"/>
          <w:u w:val="single"/>
        </w:rPr>
        <w:t>inadequate performance</w:t>
      </w:r>
      <w:r w:rsidRPr="00135E50">
        <w:rPr>
          <w:rFonts w:ascii="Century Schoolbook" w:eastAsia="Libre Baskerville" w:hAnsi="Century Schoolbook" w:cs="Libre Baskerville"/>
        </w:rPr>
        <w:t xml:space="preserve"> without affording them notice and a chance to improve. Ex. F at § C; Ex. G ¶¶ 2, 5, 8. </w:t>
      </w:r>
    </w:p>
    <w:p w14:paraId="0000005E" w14:textId="4330C661"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lastRenderedPageBreak/>
        <w:t xml:space="preserve">Prior to reducing McPhail’s salary by 70%, IU did not follow the requirements of the University’s Faculty and Librarian Annual Reviews policy. Ex. F at § C. Specifically, Klamen’s July 2021 review of McPhail’s teaching a) did not provide for peer review of McPhail’s teaching, and b) was not intended nor used to “facilitate communication, openness, fairness, and faculty participation in merit-based salary decisions.” Instead, Klamen raised a number of concerns and then reprimanded McPhail </w:t>
      </w:r>
      <w:r w:rsidR="0092072E">
        <w:rPr>
          <w:rFonts w:ascii="Century Schoolbook" w:eastAsia="Libre Baskerville" w:hAnsi="Century Schoolbook" w:cs="Libre Baskerville"/>
        </w:rPr>
        <w:t xml:space="preserve">when he </w:t>
      </w:r>
      <w:r w:rsidRPr="007E1897">
        <w:rPr>
          <w:rFonts w:ascii="Century Schoolbook" w:eastAsia="Libre Baskerville" w:hAnsi="Century Schoolbook" w:cs="Libre Baskerville"/>
        </w:rPr>
        <w:t>defend</w:t>
      </w:r>
      <w:r w:rsidR="0092072E">
        <w:rPr>
          <w:rFonts w:ascii="Century Schoolbook" w:eastAsia="Libre Baskerville" w:hAnsi="Century Schoolbook" w:cs="Libre Baskerville"/>
        </w:rPr>
        <w:t>ed</w:t>
      </w:r>
      <w:r w:rsidRPr="007E1897">
        <w:rPr>
          <w:rFonts w:ascii="Century Schoolbook" w:eastAsia="Libre Baskerville" w:hAnsi="Century Schoolbook" w:cs="Libre Baskerville"/>
        </w:rPr>
        <w:t xml:space="preserve"> himself against </w:t>
      </w:r>
      <w:r w:rsidR="0092072E">
        <w:rPr>
          <w:rFonts w:ascii="Century Schoolbook" w:eastAsia="Libre Baskerville" w:hAnsi="Century Schoolbook" w:cs="Libre Baskerville"/>
        </w:rPr>
        <w:t xml:space="preserve">some of </w:t>
      </w:r>
      <w:r w:rsidRPr="007E1897">
        <w:rPr>
          <w:rFonts w:ascii="Century Schoolbook" w:eastAsia="Libre Baskerville" w:hAnsi="Century Schoolbook" w:cs="Libre Baskerville"/>
        </w:rPr>
        <w:t>those concerns</w:t>
      </w:r>
      <w:r w:rsidR="0092072E">
        <w:rPr>
          <w:rFonts w:ascii="Century Schoolbook" w:eastAsia="Libre Baskerville" w:hAnsi="Century Schoolbook" w:cs="Libre Baskerville"/>
        </w:rPr>
        <w:t xml:space="preserve"> and asked for clarification about others</w:t>
      </w:r>
      <w:r w:rsidRPr="007E1897">
        <w:rPr>
          <w:rFonts w:ascii="Century Schoolbook" w:eastAsia="Libre Baskerville" w:hAnsi="Century Schoolbook" w:cs="Libre Baskerville"/>
        </w:rPr>
        <w:t xml:space="preserve">. </w:t>
      </w:r>
    </w:p>
    <w:p w14:paraId="0000005F" w14:textId="01BD4C0A" w:rsidR="00C63764" w:rsidRPr="007E1897" w:rsidRDefault="001F6AFA"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Pr>
          <w:rFonts w:ascii="Century Schoolbook" w:eastAsia="Libre Baskerville" w:hAnsi="Century Schoolbook" w:cs="Libre Baskerville"/>
        </w:rPr>
        <w:t>IU</w:t>
      </w:r>
      <w:r w:rsidR="00E503AE" w:rsidRPr="007E1897">
        <w:rPr>
          <w:rFonts w:ascii="Century Schoolbook" w:eastAsia="Libre Baskerville" w:hAnsi="Century Schoolbook" w:cs="Libre Baskerville"/>
        </w:rPr>
        <w:t xml:space="preserve"> also violated its post-tenure review policy, which provides that reviews “</w:t>
      </w:r>
      <w:r w:rsidR="00E503AE" w:rsidRPr="007E1897">
        <w:rPr>
          <w:rFonts w:ascii="Century Schoolbook" w:eastAsia="Libre Baskerville" w:hAnsi="Century Schoolbook" w:cs="Libre Baskerville"/>
          <w:i/>
        </w:rPr>
        <w:t>must be clearly aimed at performance enhancement</w:t>
      </w:r>
      <w:r w:rsidR="00E503AE" w:rsidRPr="007E1897">
        <w:rPr>
          <w:rFonts w:ascii="Century Schoolbook" w:eastAsia="Libre Baskerville" w:hAnsi="Century Schoolbook" w:cs="Libre Baskerville"/>
        </w:rPr>
        <w:t>”</w:t>
      </w:r>
      <w:r w:rsidR="00E503AE" w:rsidRPr="007E1897">
        <w:rPr>
          <w:rFonts w:ascii="Century Schoolbook" w:eastAsia="Libre Baskerville" w:hAnsi="Century Schoolbook" w:cs="Libre Baskerville"/>
          <w:i/>
        </w:rPr>
        <w:t xml:space="preserve"> </w:t>
      </w:r>
      <w:r w:rsidR="00E503AE" w:rsidRPr="007E1897">
        <w:rPr>
          <w:rFonts w:ascii="Century Schoolbook" w:eastAsia="Libre Baskerville" w:hAnsi="Century Schoolbook" w:cs="Libre Baskerville"/>
        </w:rPr>
        <w:t xml:space="preserve">rather than as a punishment for performance inadequacies.” Ex. G p. 1 (emphasis in original). </w:t>
      </w:r>
    </w:p>
    <w:p w14:paraId="00000060" w14:textId="5B7D0E62" w:rsidR="00C63764" w:rsidRPr="007E1897" w:rsidRDefault="001F6AFA"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Pr>
          <w:rFonts w:ascii="Century Schoolbook" w:eastAsia="Libre Baskerville" w:hAnsi="Century Schoolbook" w:cs="Libre Baskerville"/>
        </w:rPr>
        <w:t>IU</w:t>
      </w:r>
      <w:r w:rsidR="00E503AE" w:rsidRPr="007E1897">
        <w:rPr>
          <w:rFonts w:ascii="Century Schoolbook" w:eastAsia="Libre Baskerville" w:hAnsi="Century Schoolbook" w:cs="Libre Baskerville"/>
        </w:rPr>
        <w:t xml:space="preserve"> is required to develop defined standards of performance, provide faculty with notice of those standards, and provide a review process following notification of “persistent substandard performance over at least two or more consecutive annual reviews.” Ex. G ¶ 5. </w:t>
      </w:r>
    </w:p>
    <w:p w14:paraId="00000061" w14:textId="2D522BE6"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The review committee which administers that process </w:t>
      </w:r>
      <w:r w:rsidR="0092072E">
        <w:rPr>
          <w:rFonts w:ascii="Century Schoolbook" w:eastAsia="Libre Baskerville" w:hAnsi="Century Schoolbook" w:cs="Libre Baskerville"/>
        </w:rPr>
        <w:t xml:space="preserve">must </w:t>
      </w:r>
      <w:r w:rsidRPr="007E1897">
        <w:rPr>
          <w:rFonts w:ascii="Century Schoolbook" w:eastAsia="Libre Baskerville" w:hAnsi="Century Schoolbook" w:cs="Libre Baskerville"/>
        </w:rPr>
        <w:t>consist exclusively of faculty members</w:t>
      </w:r>
      <w:r w:rsidR="0092072E">
        <w:rPr>
          <w:rFonts w:ascii="Century Schoolbook" w:eastAsia="Libre Baskerville" w:hAnsi="Century Schoolbook" w:cs="Libre Baskerville"/>
        </w:rPr>
        <w:t>,</w:t>
      </w:r>
      <w:r w:rsidRPr="007E1897">
        <w:rPr>
          <w:rFonts w:ascii="Century Schoolbook" w:eastAsia="Libre Baskerville" w:hAnsi="Century Schoolbook" w:cs="Libre Baskerville"/>
        </w:rPr>
        <w:t xml:space="preserve"> </w:t>
      </w:r>
      <w:r w:rsidR="0092072E">
        <w:rPr>
          <w:rFonts w:ascii="Century Schoolbook" w:eastAsia="Libre Baskerville" w:hAnsi="Century Schoolbook" w:cs="Libre Baskerville"/>
        </w:rPr>
        <w:t xml:space="preserve">must </w:t>
      </w:r>
      <w:r w:rsidRPr="007E1897">
        <w:rPr>
          <w:rFonts w:ascii="Century Schoolbook" w:eastAsia="Libre Baskerville" w:hAnsi="Century Schoolbook" w:cs="Libre Baskerville"/>
        </w:rPr>
        <w:t xml:space="preserve">provide the faculty member with findings as to any deficiencies and then </w:t>
      </w:r>
      <w:r w:rsidR="0092072E">
        <w:rPr>
          <w:rFonts w:ascii="Century Schoolbook" w:eastAsia="Libre Baskerville" w:hAnsi="Century Schoolbook" w:cs="Libre Baskerville"/>
        </w:rPr>
        <w:t xml:space="preserve">must </w:t>
      </w:r>
      <w:r w:rsidRPr="007E1897">
        <w:rPr>
          <w:rFonts w:ascii="Century Schoolbook" w:eastAsia="Libre Baskerville" w:hAnsi="Century Schoolbook" w:cs="Libre Baskerville"/>
        </w:rPr>
        <w:t xml:space="preserve">work with the faculty member to </w:t>
      </w:r>
      <w:r w:rsidR="0092072E">
        <w:rPr>
          <w:rFonts w:ascii="Century Schoolbook" w:eastAsia="Libre Baskerville" w:hAnsi="Century Schoolbook" w:cs="Libre Baskerville"/>
        </w:rPr>
        <w:t xml:space="preserve">create </w:t>
      </w:r>
      <w:r w:rsidRPr="007E1897">
        <w:rPr>
          <w:rFonts w:ascii="Century Schoolbook" w:eastAsia="Libre Baskerville" w:hAnsi="Century Schoolbook" w:cs="Libre Baskerville"/>
        </w:rPr>
        <w:t xml:space="preserve">a development plan. </w:t>
      </w:r>
      <w:r w:rsidRPr="007E1897">
        <w:rPr>
          <w:rFonts w:ascii="Century Schoolbook" w:eastAsia="Libre Baskerville" w:hAnsi="Century Schoolbook" w:cs="Libre Baskerville"/>
          <w:i/>
        </w:rPr>
        <w:t xml:space="preserve">Id. </w:t>
      </w:r>
      <w:r w:rsidRPr="007E1897">
        <w:rPr>
          <w:rFonts w:ascii="Century Schoolbook" w:eastAsia="Libre Baskerville" w:hAnsi="Century Schoolbook" w:cs="Libre Baskerville"/>
        </w:rPr>
        <w:t xml:space="preserve">The faculty member is also afforded the right to appeal during this process. </w:t>
      </w:r>
      <w:r w:rsidRPr="007E1897">
        <w:rPr>
          <w:rFonts w:ascii="Century Schoolbook" w:eastAsia="Libre Baskerville" w:hAnsi="Century Schoolbook" w:cs="Libre Baskerville"/>
          <w:i/>
        </w:rPr>
        <w:t>Id</w:t>
      </w:r>
      <w:r w:rsidRPr="007E1897">
        <w:rPr>
          <w:rFonts w:ascii="Century Schoolbook" w:eastAsia="Libre Baskerville" w:hAnsi="Century Schoolbook" w:cs="Libre Baskerville"/>
        </w:rPr>
        <w:t xml:space="preserve">. </w:t>
      </w:r>
    </w:p>
    <w:p w14:paraId="00000062"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Defendants did not follow any of these procedural protections before suspending and terminating McPhail.</w:t>
      </w:r>
    </w:p>
    <w:p w14:paraId="00000063" w14:textId="5592447E" w:rsidR="00C63764" w:rsidRPr="007E1897" w:rsidRDefault="001F6AFA"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Pr>
          <w:rFonts w:ascii="Century Schoolbook" w:eastAsia="Libre Baskerville" w:hAnsi="Century Schoolbook" w:cs="Libre Baskerville"/>
        </w:rPr>
        <w:lastRenderedPageBreak/>
        <w:t>IU</w:t>
      </w:r>
      <w:r w:rsidR="00E503AE" w:rsidRPr="007E1897">
        <w:rPr>
          <w:rFonts w:ascii="Century Schoolbook" w:eastAsia="Libre Baskerville" w:hAnsi="Century Schoolbook" w:cs="Libre Baskerville"/>
        </w:rPr>
        <w:t xml:space="preserve">’s procedural protections also prohibit discipline or termination of tenured faculty members accused of </w:t>
      </w:r>
      <w:r w:rsidR="00E503AE" w:rsidRPr="007E1897">
        <w:rPr>
          <w:rFonts w:ascii="Century Schoolbook" w:eastAsia="Libre Baskerville" w:hAnsi="Century Schoolbook" w:cs="Libre Baskerville"/>
          <w:u w:val="single"/>
        </w:rPr>
        <w:t>misconduct</w:t>
      </w:r>
      <w:r w:rsidR="00E503AE" w:rsidRPr="007E1897">
        <w:rPr>
          <w:rFonts w:ascii="Century Schoolbook" w:eastAsia="Libre Baskerville" w:hAnsi="Century Schoolbook" w:cs="Libre Baskerville"/>
        </w:rPr>
        <w:t xml:space="preserve"> without first affording them the right to defend themselves in a hearing after being apprised of the full details of the accusations against them. Ex. C at § B(I); Ex. D at § D; Ex. </w:t>
      </w:r>
      <w:proofErr w:type="spellStart"/>
      <w:r w:rsidR="00E503AE" w:rsidRPr="007E1897">
        <w:rPr>
          <w:rFonts w:ascii="Century Schoolbook" w:eastAsia="Libre Baskerville" w:hAnsi="Century Schoolbook" w:cs="Libre Baskerville"/>
        </w:rPr>
        <w:t>E at</w:t>
      </w:r>
      <w:proofErr w:type="spellEnd"/>
      <w:r w:rsidR="00E503AE" w:rsidRPr="007E1897">
        <w:rPr>
          <w:rFonts w:ascii="Century Schoolbook" w:eastAsia="Libre Baskerville" w:hAnsi="Century Schoolbook" w:cs="Libre Baskerville"/>
        </w:rPr>
        <w:t xml:space="preserve"> § II; Ex. G ¶¶ 2, 5, 9.</w:t>
      </w:r>
    </w:p>
    <w:p w14:paraId="00000064" w14:textId="03EEAD10"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AC-52 guarantees the faculty member up for dismissal the right to “[a] statement with reasonable particularity of the ground proposed for the dismissal.” Ex. D § D(2). Similarly, the </w:t>
      </w:r>
      <w:r w:rsidR="001F6AFA">
        <w:rPr>
          <w:rFonts w:ascii="Century Schoolbook" w:eastAsia="Libre Baskerville" w:hAnsi="Century Schoolbook" w:cs="Libre Baskerville"/>
        </w:rPr>
        <w:t xml:space="preserve">IU Northwest </w:t>
      </w:r>
      <w:r w:rsidRPr="007E1897">
        <w:rPr>
          <w:rFonts w:ascii="Century Schoolbook" w:eastAsia="Libre Baskerville" w:hAnsi="Century Schoolbook" w:cs="Libre Baskerville"/>
        </w:rPr>
        <w:t>Dismissal Procedures provide that a faculty member to whom formal notice of dismissal proceedings has been issued “is entitled to full access to all relevant information regarding the case possessed by the dean or other administrative officers, including the names and location of all witnesses. No information to which the faculty member or librarian is denied access shall be used by the administration.” Ex. E p. 7.</w:t>
      </w:r>
    </w:p>
    <w:p w14:paraId="00000065" w14:textId="0CC7AE4A" w:rsidR="00C63764" w:rsidRPr="007E1897" w:rsidRDefault="001F6AFA"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Pr>
          <w:rFonts w:ascii="Century Schoolbook" w:eastAsia="Libre Baskerville" w:hAnsi="Century Schoolbook" w:cs="Libre Baskerville"/>
        </w:rPr>
        <w:t>IU</w:t>
      </w:r>
      <w:r w:rsidR="00E503AE" w:rsidRPr="007E1897">
        <w:rPr>
          <w:rFonts w:ascii="Century Schoolbook" w:eastAsia="Libre Baskerville" w:hAnsi="Century Schoolbook" w:cs="Libre Baskerville"/>
        </w:rPr>
        <w:t xml:space="preserve"> did not provide McPhail with notice of the allegations or evidence against him, nor an opportunity to defend himself, prior to terminating his employment. </w:t>
      </w:r>
    </w:p>
    <w:p w14:paraId="00000066" w14:textId="0CD75E3B" w:rsidR="00C63764" w:rsidRPr="007E1897" w:rsidRDefault="001F6AFA"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Pr>
          <w:rFonts w:ascii="Century Schoolbook" w:eastAsia="Libre Baskerville" w:hAnsi="Century Schoolbook" w:cs="Libre Baskerville"/>
        </w:rPr>
        <w:t>The IU Northwest</w:t>
      </w:r>
      <w:r w:rsidR="00E503AE" w:rsidRPr="007E1897">
        <w:rPr>
          <w:rFonts w:ascii="Century Schoolbook" w:eastAsia="Libre Baskerville" w:hAnsi="Century Schoolbook" w:cs="Libre Baskerville"/>
        </w:rPr>
        <w:t xml:space="preserve"> Dismissal Procedures provide for detailed informal and formal review process</w:t>
      </w:r>
      <w:r>
        <w:rPr>
          <w:rFonts w:ascii="Century Schoolbook" w:eastAsia="Libre Baskerville" w:hAnsi="Century Schoolbook" w:cs="Libre Baskerville"/>
        </w:rPr>
        <w:t>es</w:t>
      </w:r>
      <w:r w:rsidR="00E503AE" w:rsidRPr="007E1897">
        <w:rPr>
          <w:rFonts w:ascii="Century Schoolbook" w:eastAsia="Libre Baskerville" w:hAnsi="Century Schoolbook" w:cs="Libre Baskerville"/>
        </w:rPr>
        <w:t xml:space="preserve"> and </w:t>
      </w:r>
      <w:r>
        <w:rPr>
          <w:rFonts w:ascii="Century Schoolbook" w:eastAsia="Libre Baskerville" w:hAnsi="Century Schoolbook" w:cs="Libre Baskerville"/>
        </w:rPr>
        <w:t xml:space="preserve">a </w:t>
      </w:r>
      <w:r w:rsidR="00E503AE" w:rsidRPr="007E1897">
        <w:rPr>
          <w:rFonts w:ascii="Century Schoolbook" w:eastAsia="Libre Baskerville" w:hAnsi="Century Schoolbook" w:cs="Libre Baskerville"/>
        </w:rPr>
        <w:t xml:space="preserve">hearing prior to termination. Ex. E. § II. Similarly, ACA-52(D) requires specific notice of grounds for a hearing and a hearing as prerequisites to termination. Ex. D. IU dispensed with those procedures entirely. Instead, Román-Lagunas simply issued a letter, copied to Klamen and Iwama, informing McPhail that his employment was terminated. </w:t>
      </w:r>
    </w:p>
    <w:p w14:paraId="00000067" w14:textId="50CC2C2C" w:rsidR="00C63764" w:rsidRPr="007E1897" w:rsidRDefault="00C63764" w:rsidP="005F588F">
      <w:pPr>
        <w:ind w:left="360" w:hanging="360"/>
        <w:rPr>
          <w:rFonts w:ascii="Century Schoolbook" w:eastAsia="Libre Baskerville" w:hAnsi="Century Schoolbook" w:cs="Libre Baskerville"/>
          <w:b/>
        </w:rPr>
      </w:pPr>
    </w:p>
    <w:p w14:paraId="59F283DA" w14:textId="77777777" w:rsidR="001F6AFA" w:rsidRDefault="001F6AFA">
      <w:pPr>
        <w:rPr>
          <w:rFonts w:ascii="Century Schoolbook" w:eastAsia="Libre Baskerville" w:hAnsi="Century Schoolbook" w:cs="Libre Baskerville"/>
          <w:b/>
        </w:rPr>
      </w:pPr>
      <w:r>
        <w:rPr>
          <w:rFonts w:ascii="Century Schoolbook" w:eastAsia="Libre Baskerville" w:hAnsi="Century Schoolbook" w:cs="Libre Baskerville"/>
          <w:b/>
        </w:rPr>
        <w:br w:type="page"/>
      </w:r>
    </w:p>
    <w:p w14:paraId="00000068" w14:textId="3D46A346" w:rsidR="00C63764" w:rsidRPr="007E1897" w:rsidRDefault="00E503AE" w:rsidP="005F588F">
      <w:pPr>
        <w:ind w:left="360" w:hanging="360"/>
        <w:jc w:val="center"/>
        <w:rPr>
          <w:rFonts w:ascii="Century Schoolbook" w:eastAsia="Libre Baskerville" w:hAnsi="Century Schoolbook" w:cs="Libre Baskerville"/>
        </w:rPr>
      </w:pPr>
      <w:r w:rsidRPr="007E1897">
        <w:rPr>
          <w:rFonts w:ascii="Century Schoolbook" w:eastAsia="Libre Baskerville" w:hAnsi="Century Schoolbook" w:cs="Libre Baskerville"/>
          <w:b/>
        </w:rPr>
        <w:lastRenderedPageBreak/>
        <w:t xml:space="preserve">Count </w:t>
      </w:r>
      <w:r w:rsidRPr="007E1897">
        <w:rPr>
          <w:rFonts w:ascii="Century Schoolbook" w:eastAsia="Libre Baskerville" w:hAnsi="Century Schoolbook" w:cs="Libre Baskerville"/>
        </w:rPr>
        <w:t>II</w:t>
      </w:r>
    </w:p>
    <w:p w14:paraId="00000069" w14:textId="77777777" w:rsidR="00C63764" w:rsidRPr="007E1897" w:rsidRDefault="00E503AE" w:rsidP="005F588F">
      <w:pPr>
        <w:ind w:left="360" w:hanging="360"/>
        <w:jc w:val="center"/>
        <w:rPr>
          <w:rFonts w:ascii="Century Schoolbook" w:eastAsia="Libre Baskerville" w:hAnsi="Century Schoolbook" w:cs="Libre Baskerville"/>
          <w:b/>
        </w:rPr>
      </w:pPr>
      <w:r w:rsidRPr="007E1897">
        <w:rPr>
          <w:rFonts w:ascii="Century Schoolbook" w:eastAsia="Libre Baskerville" w:hAnsi="Century Schoolbook" w:cs="Libre Baskerville"/>
          <w:b/>
        </w:rPr>
        <w:t>Tortious Interference with Contract</w:t>
      </w:r>
    </w:p>
    <w:p w14:paraId="0000006A" w14:textId="77777777" w:rsidR="00C63764" w:rsidRPr="007E1897" w:rsidRDefault="00E503AE" w:rsidP="005F588F">
      <w:pPr>
        <w:ind w:left="360" w:hanging="360"/>
        <w:jc w:val="center"/>
        <w:rPr>
          <w:rFonts w:ascii="Century Schoolbook" w:eastAsia="Libre Baskerville" w:hAnsi="Century Schoolbook" w:cs="Libre Baskerville"/>
          <w:b/>
        </w:rPr>
      </w:pPr>
      <w:r w:rsidRPr="007E1897">
        <w:rPr>
          <w:rFonts w:ascii="Century Schoolbook" w:eastAsia="Libre Baskerville" w:hAnsi="Century Schoolbook" w:cs="Libre Baskerville"/>
          <w:b/>
        </w:rPr>
        <w:t>Against Iwama, Román-Lagunas and Klamen</w:t>
      </w:r>
    </w:p>
    <w:p w14:paraId="0000006B" w14:textId="77777777" w:rsidR="00C63764" w:rsidRPr="007E1897" w:rsidRDefault="00E503AE" w:rsidP="005F588F">
      <w:pPr>
        <w:spacing w:line="480" w:lineRule="auto"/>
        <w:ind w:left="360" w:hanging="360"/>
        <w:jc w:val="center"/>
        <w:rPr>
          <w:rFonts w:ascii="Century Schoolbook" w:eastAsia="Libre Baskerville" w:hAnsi="Century Schoolbook" w:cs="Libre Baskerville"/>
          <w:b/>
        </w:rPr>
      </w:pPr>
      <w:r w:rsidRPr="007E1897">
        <w:rPr>
          <w:rFonts w:ascii="Century Schoolbook" w:eastAsia="Libre Baskerville" w:hAnsi="Century Schoolbook" w:cs="Libre Baskerville"/>
          <w:b/>
        </w:rPr>
        <w:t>in their individual capacities</w:t>
      </w:r>
    </w:p>
    <w:p w14:paraId="0000006C"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Each paragraph of this Complaint</w:t>
      </w:r>
      <w:r w:rsidRPr="007E1897">
        <w:rPr>
          <w:rFonts w:ascii="Century Schoolbook" w:eastAsia="Libre Baskerville" w:hAnsi="Century Schoolbook" w:cs="Libre Baskerville"/>
          <w:i/>
        </w:rPr>
        <w:t xml:space="preserve"> </w:t>
      </w:r>
      <w:r w:rsidRPr="007E1897">
        <w:rPr>
          <w:rFonts w:ascii="Century Schoolbook" w:eastAsia="Libre Baskerville" w:hAnsi="Century Schoolbook" w:cs="Libre Baskerville"/>
        </w:rPr>
        <w:t>is incorporated as if fully restated herein.</w:t>
      </w:r>
    </w:p>
    <w:p w14:paraId="0000006D" w14:textId="781E06CF" w:rsidR="00C63764" w:rsidRPr="007E1897" w:rsidRDefault="00BA12E2"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Pr>
          <w:rFonts w:ascii="Century Schoolbook" w:eastAsia="Libre Baskerville" w:hAnsi="Century Schoolbook" w:cs="Libre Baskerville"/>
        </w:rPr>
        <w:t>IU</w:t>
      </w:r>
      <w:r w:rsidR="00E503AE" w:rsidRPr="007E1897">
        <w:rPr>
          <w:rFonts w:ascii="Century Schoolbook" w:eastAsia="Libre Baskerville" w:hAnsi="Century Schoolbook" w:cs="Libre Baskerville"/>
        </w:rPr>
        <w:t xml:space="preserve"> and McPhail were parties to a valid and enforceable employment contract which included the documents attached as Exhibits A-G. </w:t>
      </w:r>
    </w:p>
    <w:p w14:paraId="0000006E"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Iwama, Román-Lagunas and Klamen knew of the existence of this contract.</w:t>
      </w:r>
    </w:p>
    <w:p w14:paraId="0000006F" w14:textId="47B930B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Iwama, Román-Lagunas and Klamen intentionally induced breach of McPhail’s employment contract by developing and implementing </w:t>
      </w:r>
      <w:r w:rsidRPr="002F70CB">
        <w:rPr>
          <w:rFonts w:ascii="Century Schoolbook" w:eastAsia="Libre Baskerville" w:hAnsi="Century Schoolbook" w:cs="Libre Baskerville"/>
          <w:i/>
          <w:iCs/>
        </w:rPr>
        <w:t>ad hoc</w:t>
      </w:r>
      <w:r w:rsidRPr="007E1897">
        <w:rPr>
          <w:rFonts w:ascii="Century Schoolbook" w:eastAsia="Libre Baskerville" w:hAnsi="Century Schoolbook" w:cs="Libre Baskerville"/>
        </w:rPr>
        <w:t xml:space="preserve"> procedures which were not reflected in IU policies to exclude McPhail from the University.</w:t>
      </w:r>
    </w:p>
    <w:p w14:paraId="00000070"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Iwama, Román-Lagunas and Klamen induced these breaches without justification. </w:t>
      </w:r>
    </w:p>
    <w:p w14:paraId="00000071"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The actions of Iwama, and Klamen were unauthorized and exceeded the scope of their authority. </w:t>
      </w:r>
    </w:p>
    <w:p w14:paraId="00000072"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The individual defendants’ inducement of a breach caused McPhail to suffer lost salary and benefits, severe emotional distress, attorneys’ fees, and litigation costs.</w:t>
      </w:r>
    </w:p>
    <w:p w14:paraId="00000073" w14:textId="77777777" w:rsidR="00C63764" w:rsidRPr="007E1897" w:rsidRDefault="00E503AE" w:rsidP="005F588F">
      <w:pPr>
        <w:ind w:left="360" w:hanging="360"/>
        <w:rPr>
          <w:rFonts w:ascii="Century Schoolbook" w:eastAsia="Libre Baskerville" w:hAnsi="Century Schoolbook" w:cs="Libre Baskerville"/>
          <w:b/>
        </w:rPr>
      </w:pPr>
      <w:r w:rsidRPr="007E1897">
        <w:rPr>
          <w:rFonts w:ascii="Century Schoolbook" w:hAnsi="Century Schoolbook"/>
        </w:rPr>
        <w:br w:type="page"/>
      </w:r>
    </w:p>
    <w:p w14:paraId="00000074" w14:textId="77777777" w:rsidR="00C63764" w:rsidRPr="007E1897" w:rsidRDefault="00E503AE" w:rsidP="005F588F">
      <w:pPr>
        <w:pBdr>
          <w:top w:val="nil"/>
          <w:left w:val="nil"/>
          <w:bottom w:val="nil"/>
          <w:right w:val="nil"/>
          <w:between w:val="nil"/>
        </w:pBdr>
        <w:ind w:left="360" w:hanging="360"/>
        <w:jc w:val="center"/>
        <w:rPr>
          <w:rFonts w:ascii="Century Schoolbook" w:eastAsia="Libre Baskerville" w:hAnsi="Century Schoolbook" w:cs="Libre Baskerville"/>
          <w:b/>
        </w:rPr>
      </w:pPr>
      <w:r w:rsidRPr="007E1897">
        <w:rPr>
          <w:rFonts w:ascii="Century Schoolbook" w:eastAsia="Libre Baskerville" w:hAnsi="Century Schoolbook" w:cs="Libre Baskerville"/>
          <w:b/>
        </w:rPr>
        <w:lastRenderedPageBreak/>
        <w:t>Count III</w:t>
      </w:r>
    </w:p>
    <w:p w14:paraId="00000075" w14:textId="77777777" w:rsidR="00C63764" w:rsidRPr="007E1897" w:rsidRDefault="00E503AE" w:rsidP="005F588F">
      <w:pPr>
        <w:pBdr>
          <w:top w:val="nil"/>
          <w:left w:val="nil"/>
          <w:bottom w:val="nil"/>
          <w:right w:val="nil"/>
          <w:between w:val="nil"/>
        </w:pBdr>
        <w:ind w:left="360" w:hanging="360"/>
        <w:jc w:val="center"/>
        <w:rPr>
          <w:rFonts w:ascii="Century Schoolbook" w:eastAsia="Libre Baskerville" w:hAnsi="Century Schoolbook" w:cs="Libre Baskerville"/>
          <w:b/>
        </w:rPr>
      </w:pPr>
      <w:r w:rsidRPr="007E1897">
        <w:rPr>
          <w:rFonts w:ascii="Century Schoolbook" w:eastAsia="Libre Baskerville" w:hAnsi="Century Schoolbook" w:cs="Libre Baskerville"/>
          <w:b/>
        </w:rPr>
        <w:t>First Amendment Retaliation</w:t>
      </w:r>
    </w:p>
    <w:p w14:paraId="00000076" w14:textId="77777777" w:rsidR="00C63764" w:rsidRPr="007E1897" w:rsidRDefault="00E503AE" w:rsidP="005F588F">
      <w:pPr>
        <w:pBdr>
          <w:top w:val="nil"/>
          <w:left w:val="nil"/>
          <w:bottom w:val="nil"/>
          <w:right w:val="nil"/>
          <w:between w:val="nil"/>
        </w:pBdr>
        <w:ind w:left="360" w:hanging="360"/>
        <w:jc w:val="center"/>
        <w:rPr>
          <w:rFonts w:ascii="Century Schoolbook" w:eastAsia="Libre Baskerville" w:hAnsi="Century Schoolbook" w:cs="Libre Baskerville"/>
          <w:b/>
        </w:rPr>
      </w:pPr>
      <w:r w:rsidRPr="007E1897">
        <w:rPr>
          <w:rFonts w:ascii="Century Schoolbook" w:eastAsia="Libre Baskerville" w:hAnsi="Century Schoolbook" w:cs="Libre Baskerville"/>
          <w:b/>
        </w:rPr>
        <w:t>(42 U.S.C. §§ 1983, 1985)</w:t>
      </w:r>
    </w:p>
    <w:p w14:paraId="00000077" w14:textId="77777777" w:rsidR="00C63764" w:rsidRPr="007E1897" w:rsidRDefault="00E503AE" w:rsidP="005F588F">
      <w:pPr>
        <w:pBdr>
          <w:top w:val="nil"/>
          <w:left w:val="nil"/>
          <w:bottom w:val="nil"/>
          <w:right w:val="nil"/>
          <w:between w:val="nil"/>
        </w:pBdr>
        <w:ind w:left="360" w:hanging="360"/>
        <w:jc w:val="center"/>
        <w:rPr>
          <w:rFonts w:ascii="Century Schoolbook" w:eastAsia="Libre Baskerville" w:hAnsi="Century Schoolbook" w:cs="Libre Baskerville"/>
          <w:b/>
        </w:rPr>
      </w:pPr>
      <w:bookmarkStart w:id="0" w:name="_heading=h.gjdgxs" w:colFirst="0" w:colLast="0"/>
      <w:bookmarkEnd w:id="0"/>
      <w:r w:rsidRPr="007E1897">
        <w:rPr>
          <w:rFonts w:ascii="Century Schoolbook" w:eastAsia="Libre Baskerville" w:hAnsi="Century Schoolbook" w:cs="Libre Baskerville"/>
          <w:b/>
        </w:rPr>
        <w:t>Against all Defendants</w:t>
      </w:r>
    </w:p>
    <w:p w14:paraId="00000078" w14:textId="77777777" w:rsidR="00C63764" w:rsidRPr="007E1897" w:rsidRDefault="00C63764" w:rsidP="005F588F">
      <w:pPr>
        <w:pBdr>
          <w:top w:val="nil"/>
          <w:left w:val="nil"/>
          <w:bottom w:val="nil"/>
          <w:right w:val="nil"/>
          <w:between w:val="nil"/>
        </w:pBdr>
        <w:ind w:left="360" w:hanging="360"/>
        <w:jc w:val="center"/>
        <w:rPr>
          <w:rFonts w:ascii="Century Schoolbook" w:eastAsia="Libre Baskerville" w:hAnsi="Century Schoolbook" w:cs="Libre Baskerville"/>
          <w:b/>
        </w:rPr>
      </w:pPr>
    </w:p>
    <w:p w14:paraId="00000079"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Each paragraph of this Complaint</w:t>
      </w:r>
      <w:r w:rsidRPr="007E1897">
        <w:rPr>
          <w:rFonts w:ascii="Century Schoolbook" w:eastAsia="Libre Baskerville" w:hAnsi="Century Schoolbook" w:cs="Libre Baskerville"/>
          <w:i/>
        </w:rPr>
        <w:t xml:space="preserve"> </w:t>
      </w:r>
      <w:r w:rsidRPr="007E1897">
        <w:rPr>
          <w:rFonts w:ascii="Century Schoolbook" w:eastAsia="Libre Baskerville" w:hAnsi="Century Schoolbook" w:cs="Libre Baskerville"/>
        </w:rPr>
        <w:t>is incorporated as if fully restated herein.</w:t>
      </w:r>
    </w:p>
    <w:p w14:paraId="0000007A" w14:textId="7DC7C162"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Plaintiff’s August 1, 2018 and September 13, 2021 speech about administrative circumvention of faculty </w:t>
      </w:r>
      <w:r w:rsidR="003C62CC">
        <w:rPr>
          <w:rFonts w:ascii="Century Schoolbook" w:eastAsia="Libre Baskerville" w:hAnsi="Century Schoolbook" w:cs="Libre Baskerville"/>
        </w:rPr>
        <w:t xml:space="preserve">and the equal opportunity policy </w:t>
      </w:r>
      <w:r w:rsidRPr="007E1897">
        <w:rPr>
          <w:rFonts w:ascii="Century Schoolbook" w:eastAsia="Libre Baskerville" w:hAnsi="Century Schoolbook" w:cs="Libre Baskerville"/>
        </w:rPr>
        <w:t xml:space="preserve">in the appointment of administrators related to matters of public concern and was protected under the First Amendment to the U.S. Constitution. </w:t>
      </w:r>
    </w:p>
    <w:p w14:paraId="0000007B" w14:textId="7352C828"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Plaintiff’s speech about the racial dynamics on IU</w:t>
      </w:r>
      <w:r w:rsidR="001F6AFA">
        <w:rPr>
          <w:rFonts w:ascii="Century Schoolbook" w:eastAsia="Libre Baskerville" w:hAnsi="Century Schoolbook" w:cs="Libre Baskerville"/>
        </w:rPr>
        <w:t xml:space="preserve"> </w:t>
      </w:r>
      <w:r w:rsidRPr="007E1897">
        <w:rPr>
          <w:rFonts w:ascii="Century Schoolbook" w:eastAsia="Libre Baskerville" w:hAnsi="Century Schoolbook" w:cs="Libre Baskerville"/>
        </w:rPr>
        <w:t>N</w:t>
      </w:r>
      <w:r w:rsidR="001F6AFA">
        <w:rPr>
          <w:rFonts w:ascii="Century Schoolbook" w:eastAsia="Libre Baskerville" w:hAnsi="Century Schoolbook" w:cs="Libre Baskerville"/>
        </w:rPr>
        <w:t>orthwest</w:t>
      </w:r>
      <w:r w:rsidRPr="007E1897">
        <w:rPr>
          <w:rFonts w:ascii="Century Schoolbook" w:eastAsia="Libre Baskerville" w:hAnsi="Century Schoolbook" w:cs="Libre Baskerville"/>
        </w:rPr>
        <w:t>’s campus related to matters of public concern and was protected under the First Amendment to the U.S. Constitution.</w:t>
      </w:r>
    </w:p>
    <w:p w14:paraId="0000007C" w14:textId="49D5949A"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Plaintiff’s right to voice his concerns outweighed any interest of Iwama, Román-Lagunas and Klamen in suppressing that speech. </w:t>
      </w:r>
    </w:p>
    <w:p w14:paraId="0000007D"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Acting under the color of law, Román-Lagunas and Klamen used their authority as EVCAA and Dean to suspend McPhail from teaching and terminate his employment. </w:t>
      </w:r>
    </w:p>
    <w:p w14:paraId="0000007F"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Román-Lagunas and Klamen took the actions alleged in order to punish Plaintiff for the protected activity alleged and preclude him from further speech along those lines. </w:t>
      </w:r>
    </w:p>
    <w:p w14:paraId="3EB2F618" w14:textId="77777777" w:rsidR="003C62CC" w:rsidRPr="007E1897" w:rsidRDefault="003C62CC" w:rsidP="003C62CC">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In approving the recommendations of Román-Lagunas and Klamen, Iwama acted with deliberate indifference to Plaintiff’s clearly established right to criticize public officials and institutions.</w:t>
      </w:r>
    </w:p>
    <w:p w14:paraId="00000080"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lastRenderedPageBreak/>
        <w:t>Plaintiff’s protected speech was a substantial motivating factor in Defendants’ actions.</w:t>
      </w:r>
    </w:p>
    <w:p w14:paraId="00000081"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Were it not for Plaintiff’s protected speech, Defendants would not have taken the actions alleged </w:t>
      </w:r>
      <w:proofErr w:type="gramStart"/>
      <w:r w:rsidRPr="007E1897">
        <w:rPr>
          <w:rFonts w:ascii="Century Schoolbook" w:eastAsia="Libre Baskerville" w:hAnsi="Century Schoolbook" w:cs="Libre Baskerville"/>
        </w:rPr>
        <w:t>herein.</w:t>
      </w:r>
      <w:proofErr w:type="gramEnd"/>
    </w:p>
    <w:p w14:paraId="00000082" w14:textId="20B9066E"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Plaintiff seeks relief in the form of reinstatement from IU and from Iwama, Román-Lagunas and Klamen in their official capacities. He seeks monetary damages from Iwama, Román-Lagunas and Klamen in their individual capacities.</w:t>
      </w:r>
    </w:p>
    <w:p w14:paraId="579DAE35" w14:textId="77777777" w:rsidR="003C62CC" w:rsidRDefault="003C62CC">
      <w:pPr>
        <w:rPr>
          <w:rFonts w:ascii="Century Schoolbook" w:eastAsia="Libre Baskerville" w:hAnsi="Century Schoolbook" w:cs="Libre Baskerville"/>
          <w:b/>
        </w:rPr>
      </w:pPr>
      <w:r>
        <w:rPr>
          <w:rFonts w:ascii="Century Schoolbook" w:eastAsia="Libre Baskerville" w:hAnsi="Century Schoolbook" w:cs="Libre Baskerville"/>
          <w:b/>
        </w:rPr>
        <w:br w:type="page"/>
      </w:r>
    </w:p>
    <w:p w14:paraId="00000084" w14:textId="4456F910" w:rsidR="00C63764" w:rsidRPr="007E1897" w:rsidRDefault="00E503AE" w:rsidP="005F588F">
      <w:pPr>
        <w:pBdr>
          <w:top w:val="nil"/>
          <w:left w:val="nil"/>
          <w:bottom w:val="nil"/>
          <w:right w:val="nil"/>
          <w:between w:val="nil"/>
        </w:pBdr>
        <w:ind w:left="360" w:hanging="360"/>
        <w:jc w:val="center"/>
        <w:rPr>
          <w:rFonts w:ascii="Century Schoolbook" w:eastAsia="Libre Baskerville" w:hAnsi="Century Schoolbook" w:cs="Libre Baskerville"/>
          <w:b/>
        </w:rPr>
      </w:pPr>
      <w:r w:rsidRPr="007E1897">
        <w:rPr>
          <w:rFonts w:ascii="Century Schoolbook" w:eastAsia="Libre Baskerville" w:hAnsi="Century Schoolbook" w:cs="Libre Baskerville"/>
          <w:b/>
        </w:rPr>
        <w:lastRenderedPageBreak/>
        <w:t>Count IV</w:t>
      </w:r>
    </w:p>
    <w:p w14:paraId="00000085" w14:textId="77777777" w:rsidR="00C63764" w:rsidRPr="007E1897" w:rsidRDefault="00E503AE" w:rsidP="005F588F">
      <w:pPr>
        <w:pBdr>
          <w:top w:val="nil"/>
          <w:left w:val="nil"/>
          <w:bottom w:val="nil"/>
          <w:right w:val="nil"/>
          <w:between w:val="nil"/>
        </w:pBdr>
        <w:ind w:left="360" w:hanging="360"/>
        <w:jc w:val="center"/>
        <w:rPr>
          <w:rFonts w:ascii="Century Schoolbook" w:eastAsia="Libre Baskerville" w:hAnsi="Century Schoolbook" w:cs="Libre Baskerville"/>
          <w:b/>
        </w:rPr>
      </w:pPr>
      <w:r w:rsidRPr="007E1897">
        <w:rPr>
          <w:rFonts w:ascii="Century Schoolbook" w:eastAsia="Libre Baskerville" w:hAnsi="Century Schoolbook" w:cs="Libre Baskerville"/>
          <w:b/>
        </w:rPr>
        <w:t>Negligence Per Se</w:t>
      </w:r>
    </w:p>
    <w:p w14:paraId="00000086" w14:textId="753863CD" w:rsidR="00C63764" w:rsidRPr="007E1897" w:rsidRDefault="00E503AE" w:rsidP="005F588F">
      <w:pPr>
        <w:pBdr>
          <w:top w:val="nil"/>
          <w:left w:val="nil"/>
          <w:bottom w:val="nil"/>
          <w:right w:val="nil"/>
          <w:between w:val="nil"/>
        </w:pBdr>
        <w:ind w:left="360" w:hanging="360"/>
        <w:jc w:val="center"/>
        <w:rPr>
          <w:rFonts w:ascii="Century Schoolbook" w:eastAsia="Libre Baskerville" w:hAnsi="Century Schoolbook" w:cs="Libre Baskerville"/>
          <w:b/>
        </w:rPr>
      </w:pPr>
      <w:r w:rsidRPr="007E1897">
        <w:rPr>
          <w:rFonts w:ascii="Century Schoolbook" w:eastAsia="Libre Baskerville" w:hAnsi="Century Schoolbook" w:cs="Libre Baskerville"/>
          <w:b/>
        </w:rPr>
        <w:t>McPhail v. IU</w:t>
      </w:r>
    </w:p>
    <w:p w14:paraId="00000087" w14:textId="77777777" w:rsidR="00C63764" w:rsidRPr="007E1897" w:rsidRDefault="00C63764" w:rsidP="005F588F">
      <w:pPr>
        <w:pBdr>
          <w:top w:val="nil"/>
          <w:left w:val="nil"/>
          <w:bottom w:val="nil"/>
          <w:right w:val="nil"/>
          <w:between w:val="nil"/>
        </w:pBdr>
        <w:ind w:left="360" w:hanging="360"/>
        <w:jc w:val="center"/>
        <w:rPr>
          <w:rFonts w:ascii="Century Schoolbook" w:eastAsia="Libre Baskerville" w:hAnsi="Century Schoolbook" w:cs="Libre Baskerville"/>
          <w:b/>
        </w:rPr>
      </w:pPr>
    </w:p>
    <w:p w14:paraId="00000088"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Each paragraph of this Complaint</w:t>
      </w:r>
      <w:r w:rsidRPr="007E1897">
        <w:rPr>
          <w:rFonts w:ascii="Century Schoolbook" w:eastAsia="Libre Baskerville" w:hAnsi="Century Schoolbook" w:cs="Libre Baskerville"/>
          <w:i/>
        </w:rPr>
        <w:t xml:space="preserve"> </w:t>
      </w:r>
      <w:r w:rsidRPr="007E1897">
        <w:rPr>
          <w:rFonts w:ascii="Century Schoolbook" w:eastAsia="Libre Baskerville" w:hAnsi="Century Schoolbook" w:cs="Libre Baskerville"/>
        </w:rPr>
        <w:t>is incorporated as if fully restated herein.</w:t>
      </w:r>
    </w:p>
    <w:p w14:paraId="0000008A" w14:textId="7388CE3D"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On August 1, 2018 McPhail reported to Ali that </w:t>
      </w:r>
      <w:r w:rsidR="00BA12E2">
        <w:rPr>
          <w:rFonts w:ascii="Century Schoolbook" w:eastAsia="Libre Baskerville" w:hAnsi="Century Schoolbook" w:cs="Libre Baskerville"/>
        </w:rPr>
        <w:t>IU</w:t>
      </w:r>
      <w:r w:rsidRPr="007E1897">
        <w:rPr>
          <w:rFonts w:ascii="Century Schoolbook" w:eastAsia="Libre Baskerville" w:hAnsi="Century Schoolbook" w:cs="Libre Baskerville"/>
        </w:rPr>
        <w:t xml:space="preserve"> violated state rules by hiring Klamen without any faculty involvement. Ali copied Román-Lagunas in her response to that complaint. </w:t>
      </w:r>
    </w:p>
    <w:p w14:paraId="0000008B" w14:textId="3E9CA966"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On September 13, 2021, McPhail alleged that by creating a new School and appointing Klamen as Dean without any timely consultation with faculty, IU and Román-Lagunas violated IU</w:t>
      </w:r>
      <w:r w:rsidR="00BD07BC">
        <w:rPr>
          <w:rFonts w:ascii="Century Schoolbook" w:eastAsia="Libre Baskerville" w:hAnsi="Century Schoolbook" w:cs="Libre Baskerville"/>
        </w:rPr>
        <w:t>’s EEO</w:t>
      </w:r>
      <w:r w:rsidRPr="007E1897">
        <w:rPr>
          <w:rFonts w:ascii="Century Schoolbook" w:eastAsia="Libre Baskerville" w:hAnsi="Century Schoolbook" w:cs="Libre Baskerville"/>
        </w:rPr>
        <w:t xml:space="preserve"> policy. </w:t>
      </w:r>
    </w:p>
    <w:p w14:paraId="2413069C" w14:textId="77777777" w:rsidR="00BD07BC" w:rsidRPr="007E1897" w:rsidRDefault="00BD07BC" w:rsidP="00BD07BC">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IU had a clear statutory duty pursuant to the Academic Whistleblower Statute, IC 21-39-3, to refrain from disciplining and terminating McPhail for his report of violations of state law.</w:t>
      </w:r>
    </w:p>
    <w:p w14:paraId="0000008C" w14:textId="222348F3" w:rsidR="00C63764" w:rsidRPr="007E1897" w:rsidRDefault="00BA12E2"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Pr>
          <w:rFonts w:ascii="Century Schoolbook" w:eastAsia="Libre Baskerville" w:hAnsi="Century Schoolbook" w:cs="Libre Baskerville"/>
        </w:rPr>
        <w:t>IU</w:t>
      </w:r>
      <w:r w:rsidR="00E503AE" w:rsidRPr="007E1897">
        <w:rPr>
          <w:rFonts w:ascii="Century Schoolbook" w:eastAsia="Libre Baskerville" w:hAnsi="Century Schoolbook" w:cs="Libre Baskerville"/>
        </w:rPr>
        <w:t xml:space="preserve"> did not discipline or terminate McPhail’s employment on the claim that he filed a knowingly false report.  </w:t>
      </w:r>
    </w:p>
    <w:p w14:paraId="0000008D" w14:textId="5E51E0B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Because of McPhail’s August 1, 2018 and September 13, 2021 complaints, IU reduced his salary, banned him from teaching, and terminated his employment.</w:t>
      </w:r>
    </w:p>
    <w:p w14:paraId="0000008E" w14:textId="77777777" w:rsidR="00C63764" w:rsidRPr="007E1897" w:rsidRDefault="00C63764" w:rsidP="005F588F">
      <w:pPr>
        <w:ind w:left="360" w:hanging="360"/>
        <w:rPr>
          <w:rFonts w:ascii="Century Schoolbook" w:eastAsia="Libre Baskerville" w:hAnsi="Century Schoolbook" w:cs="Libre Baskerville"/>
          <w:b/>
        </w:rPr>
      </w:pPr>
    </w:p>
    <w:p w14:paraId="305B6611" w14:textId="77777777" w:rsidR="005F588F" w:rsidRPr="007E1897" w:rsidRDefault="005F588F">
      <w:pPr>
        <w:rPr>
          <w:rFonts w:ascii="Century Schoolbook" w:eastAsia="Libre Baskerville" w:hAnsi="Century Schoolbook" w:cs="Libre Baskerville"/>
          <w:b/>
        </w:rPr>
      </w:pPr>
      <w:r w:rsidRPr="007E1897">
        <w:rPr>
          <w:rFonts w:ascii="Century Schoolbook" w:eastAsia="Libre Baskerville" w:hAnsi="Century Schoolbook" w:cs="Libre Baskerville"/>
          <w:b/>
        </w:rPr>
        <w:br w:type="page"/>
      </w:r>
    </w:p>
    <w:p w14:paraId="0000008F" w14:textId="379D809A" w:rsidR="00C63764" w:rsidRPr="007E1897" w:rsidRDefault="00E503AE" w:rsidP="005F588F">
      <w:pPr>
        <w:pBdr>
          <w:top w:val="nil"/>
          <w:left w:val="nil"/>
          <w:bottom w:val="nil"/>
          <w:right w:val="nil"/>
          <w:between w:val="nil"/>
        </w:pBdr>
        <w:ind w:left="360" w:hanging="360"/>
        <w:jc w:val="center"/>
        <w:rPr>
          <w:rFonts w:ascii="Century Schoolbook" w:eastAsia="Libre Baskerville" w:hAnsi="Century Schoolbook" w:cs="Libre Baskerville"/>
          <w:b/>
        </w:rPr>
      </w:pPr>
      <w:r w:rsidRPr="007E1897">
        <w:rPr>
          <w:rFonts w:ascii="Century Schoolbook" w:eastAsia="Libre Baskerville" w:hAnsi="Century Schoolbook" w:cs="Libre Baskerville"/>
          <w:b/>
        </w:rPr>
        <w:lastRenderedPageBreak/>
        <w:t>Count V</w:t>
      </w:r>
    </w:p>
    <w:p w14:paraId="00000090" w14:textId="77777777" w:rsidR="00C63764" w:rsidRPr="007E1897" w:rsidRDefault="00E503AE" w:rsidP="005F588F">
      <w:pPr>
        <w:pBdr>
          <w:top w:val="nil"/>
          <w:left w:val="nil"/>
          <w:bottom w:val="nil"/>
          <w:right w:val="nil"/>
          <w:between w:val="nil"/>
        </w:pBdr>
        <w:ind w:left="360" w:hanging="360"/>
        <w:jc w:val="center"/>
        <w:rPr>
          <w:rFonts w:ascii="Century Schoolbook" w:eastAsia="Libre Baskerville" w:hAnsi="Century Schoolbook" w:cs="Libre Baskerville"/>
          <w:b/>
        </w:rPr>
      </w:pPr>
      <w:r w:rsidRPr="007E1897">
        <w:rPr>
          <w:rFonts w:ascii="Century Schoolbook" w:eastAsia="Libre Baskerville" w:hAnsi="Century Schoolbook" w:cs="Libre Baskerville"/>
          <w:b/>
        </w:rPr>
        <w:t>Violations of Right to Procedural Due Process</w:t>
      </w:r>
    </w:p>
    <w:p w14:paraId="00000091" w14:textId="77777777" w:rsidR="00C63764" w:rsidRPr="007E1897" w:rsidRDefault="00E503AE" w:rsidP="005F588F">
      <w:pPr>
        <w:pBdr>
          <w:top w:val="nil"/>
          <w:left w:val="nil"/>
          <w:bottom w:val="nil"/>
          <w:right w:val="nil"/>
          <w:between w:val="nil"/>
        </w:pBdr>
        <w:ind w:left="360" w:hanging="360"/>
        <w:jc w:val="center"/>
        <w:rPr>
          <w:rFonts w:ascii="Century Schoolbook" w:eastAsia="Libre Baskerville" w:hAnsi="Century Schoolbook" w:cs="Libre Baskerville"/>
          <w:b/>
        </w:rPr>
      </w:pPr>
      <w:r w:rsidRPr="007E1897">
        <w:rPr>
          <w:rFonts w:ascii="Century Schoolbook" w:eastAsia="Libre Baskerville" w:hAnsi="Century Schoolbook" w:cs="Libre Baskerville"/>
          <w:b/>
        </w:rPr>
        <w:t>(42 U.S.C. §§ 1983, 1985)</w:t>
      </w:r>
    </w:p>
    <w:p w14:paraId="00000092" w14:textId="77777777" w:rsidR="00C63764" w:rsidRPr="007E1897" w:rsidRDefault="00E503AE" w:rsidP="005F588F">
      <w:pPr>
        <w:ind w:left="360" w:hanging="360"/>
        <w:jc w:val="center"/>
        <w:rPr>
          <w:rFonts w:ascii="Century Schoolbook" w:eastAsia="Libre Baskerville" w:hAnsi="Century Schoolbook" w:cs="Libre Baskerville"/>
          <w:b/>
        </w:rPr>
      </w:pPr>
      <w:r w:rsidRPr="007E1897">
        <w:rPr>
          <w:rFonts w:ascii="Century Schoolbook" w:eastAsia="Libre Baskerville" w:hAnsi="Century Schoolbook" w:cs="Libre Baskerville"/>
          <w:b/>
        </w:rPr>
        <w:t>Against all Defendants</w:t>
      </w:r>
    </w:p>
    <w:p w14:paraId="00000093" w14:textId="77777777" w:rsidR="00C63764" w:rsidRPr="007E1897" w:rsidRDefault="00C63764" w:rsidP="005F588F">
      <w:pPr>
        <w:ind w:left="360" w:hanging="360"/>
        <w:jc w:val="center"/>
        <w:rPr>
          <w:rFonts w:ascii="Century Schoolbook" w:eastAsia="Libre Baskerville" w:hAnsi="Century Schoolbook" w:cs="Libre Baskerville"/>
          <w:b/>
        </w:rPr>
      </w:pPr>
    </w:p>
    <w:p w14:paraId="00000094"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Each paragraph of this Complaint</w:t>
      </w:r>
      <w:r w:rsidRPr="007E1897">
        <w:rPr>
          <w:rFonts w:ascii="Century Schoolbook" w:eastAsia="Libre Baskerville" w:hAnsi="Century Schoolbook" w:cs="Libre Baskerville"/>
          <w:i/>
        </w:rPr>
        <w:t xml:space="preserve"> </w:t>
      </w:r>
      <w:r w:rsidRPr="007E1897">
        <w:rPr>
          <w:rFonts w:ascii="Century Schoolbook" w:eastAsia="Libre Baskerville" w:hAnsi="Century Schoolbook" w:cs="Libre Baskerville"/>
        </w:rPr>
        <w:t>is incorporated as if fully restated herein.</w:t>
      </w:r>
    </w:p>
    <w:p w14:paraId="00000095" w14:textId="17901DE2"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McPhail had a protected property interest in his tenured position at </w:t>
      </w:r>
      <w:r w:rsidR="00BA12E2">
        <w:rPr>
          <w:rFonts w:ascii="Century Schoolbook" w:eastAsia="Libre Baskerville" w:hAnsi="Century Schoolbook" w:cs="Libre Baskerville"/>
        </w:rPr>
        <w:t>IU</w:t>
      </w:r>
      <w:r w:rsidRPr="007E1897">
        <w:rPr>
          <w:rFonts w:ascii="Century Schoolbook" w:eastAsia="Libre Baskerville" w:hAnsi="Century Schoolbook" w:cs="Libre Baskerville"/>
        </w:rPr>
        <w:t xml:space="preserve">. </w:t>
      </w:r>
    </w:p>
    <w:p w14:paraId="00000096"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Before terminating McPhail’s employment, Defendants did not provide him with oral or written notice of the allegations against him, did not provide him an explanation of any evidence against him, and did not provide him the opportunity to tell his side of the story to an impartial decisionmaker. </w:t>
      </w:r>
    </w:p>
    <w:p w14:paraId="00000097" w14:textId="1E5FB66C"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In </w:t>
      </w:r>
      <w:r w:rsidR="002911C7">
        <w:rPr>
          <w:rFonts w:ascii="Century Schoolbook" w:eastAsia="Libre Baskerville" w:hAnsi="Century Schoolbook" w:cs="Libre Baskerville"/>
        </w:rPr>
        <w:t xml:space="preserve">recommending and </w:t>
      </w:r>
      <w:r w:rsidRPr="007E1897">
        <w:rPr>
          <w:rFonts w:ascii="Century Schoolbook" w:eastAsia="Libre Baskerville" w:hAnsi="Century Schoolbook" w:cs="Libre Baskerville"/>
        </w:rPr>
        <w:t xml:space="preserve">approving </w:t>
      </w:r>
      <w:r w:rsidR="002911C7">
        <w:rPr>
          <w:rFonts w:ascii="Century Schoolbook" w:eastAsia="Libre Baskerville" w:hAnsi="Century Schoolbook" w:cs="Libre Baskerville"/>
        </w:rPr>
        <w:t xml:space="preserve">McPhail’s termination, Iwama, </w:t>
      </w:r>
      <w:r w:rsidRPr="007E1897">
        <w:rPr>
          <w:rFonts w:ascii="Century Schoolbook" w:eastAsia="Libre Baskerville" w:hAnsi="Century Schoolbook" w:cs="Libre Baskerville"/>
        </w:rPr>
        <w:t>Román-Lagunas and Klamen acted with deliberate indifference to Plaintiff’s rights.</w:t>
      </w:r>
    </w:p>
    <w:p w14:paraId="00000098"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Plaintiff’s pending appeal will not provide a meaningful post-termination remedy because a) McPhail still has not been provided an explanation of the evidence against him nor an opportunity to respond to that evidence by presenting his side of the story and b) Iwama has authority to accept or reject the recommendation of the Faculty Board of Review, so the post-termination appeal will therefore not be decided by an impartial decisionmaker.</w:t>
      </w:r>
    </w:p>
    <w:p w14:paraId="00000099" w14:textId="6BEA1F88"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Plaintiff seeks relief in the form of reinstatement from </w:t>
      </w:r>
      <w:r w:rsidR="00BA12E2">
        <w:rPr>
          <w:rFonts w:ascii="Century Schoolbook" w:eastAsia="Libre Baskerville" w:hAnsi="Century Schoolbook" w:cs="Libre Baskerville"/>
        </w:rPr>
        <w:t>IU</w:t>
      </w:r>
      <w:r w:rsidRPr="007E1897">
        <w:rPr>
          <w:rFonts w:ascii="Century Schoolbook" w:eastAsia="Libre Baskerville" w:hAnsi="Century Schoolbook" w:cs="Libre Baskerville"/>
        </w:rPr>
        <w:t xml:space="preserve"> and from Iwama, Román-Lagunas and Klamen in their official capacities. He seeks monetary damages from Iwama, Román-Lagunas and Klamen in their individual capacities. </w:t>
      </w:r>
    </w:p>
    <w:p w14:paraId="454D89F4" w14:textId="77777777" w:rsidR="005F588F" w:rsidRPr="007E1897" w:rsidRDefault="005F588F">
      <w:pPr>
        <w:rPr>
          <w:rFonts w:ascii="Century Schoolbook" w:eastAsia="Libre Baskerville" w:hAnsi="Century Schoolbook" w:cs="Libre Baskerville"/>
          <w:b/>
        </w:rPr>
      </w:pPr>
      <w:r w:rsidRPr="007E1897">
        <w:rPr>
          <w:rFonts w:ascii="Century Schoolbook" w:eastAsia="Libre Baskerville" w:hAnsi="Century Schoolbook" w:cs="Libre Baskerville"/>
          <w:b/>
        </w:rPr>
        <w:br w:type="page"/>
      </w:r>
    </w:p>
    <w:p w14:paraId="0000009A" w14:textId="3D677703" w:rsidR="00C63764" w:rsidRPr="007E1897" w:rsidRDefault="00E503AE" w:rsidP="005F588F">
      <w:pPr>
        <w:ind w:left="360" w:hanging="360"/>
        <w:jc w:val="center"/>
        <w:rPr>
          <w:rFonts w:ascii="Century Schoolbook" w:eastAsia="Libre Baskerville" w:hAnsi="Century Schoolbook" w:cs="Libre Baskerville"/>
        </w:rPr>
      </w:pPr>
      <w:r w:rsidRPr="007E1897">
        <w:rPr>
          <w:rFonts w:ascii="Century Schoolbook" w:eastAsia="Libre Baskerville" w:hAnsi="Century Schoolbook" w:cs="Libre Baskerville"/>
          <w:b/>
        </w:rPr>
        <w:lastRenderedPageBreak/>
        <w:t xml:space="preserve">Count </w:t>
      </w:r>
      <w:r w:rsidRPr="007E1897">
        <w:rPr>
          <w:rFonts w:ascii="Century Schoolbook" w:eastAsia="Libre Baskerville" w:hAnsi="Century Schoolbook" w:cs="Libre Baskerville"/>
        </w:rPr>
        <w:t>VI</w:t>
      </w:r>
    </w:p>
    <w:p w14:paraId="0000009B" w14:textId="77777777" w:rsidR="00C63764" w:rsidRPr="007E1897" w:rsidRDefault="00E503AE" w:rsidP="005F588F">
      <w:pPr>
        <w:ind w:left="360" w:hanging="360"/>
        <w:jc w:val="center"/>
        <w:rPr>
          <w:rFonts w:ascii="Century Schoolbook" w:eastAsia="Libre Baskerville" w:hAnsi="Century Schoolbook" w:cs="Libre Baskerville"/>
          <w:b/>
        </w:rPr>
      </w:pPr>
      <w:r w:rsidRPr="007E1897">
        <w:rPr>
          <w:rFonts w:ascii="Century Schoolbook" w:eastAsia="Libre Baskerville" w:hAnsi="Century Schoolbook" w:cs="Libre Baskerville"/>
          <w:b/>
        </w:rPr>
        <w:t>Race Discrimination</w:t>
      </w:r>
    </w:p>
    <w:p w14:paraId="0000009C" w14:textId="77777777" w:rsidR="00C63764" w:rsidRPr="007E1897" w:rsidRDefault="00E503AE" w:rsidP="005F588F">
      <w:pPr>
        <w:ind w:left="360" w:hanging="360"/>
        <w:jc w:val="center"/>
        <w:rPr>
          <w:rFonts w:ascii="Century Schoolbook" w:eastAsia="Libre Baskerville" w:hAnsi="Century Schoolbook" w:cs="Libre Baskerville"/>
          <w:b/>
        </w:rPr>
      </w:pPr>
      <w:r w:rsidRPr="007E1897">
        <w:rPr>
          <w:rFonts w:ascii="Century Schoolbook" w:eastAsia="Libre Baskerville" w:hAnsi="Century Schoolbook" w:cs="Libre Baskerville"/>
          <w:b/>
        </w:rPr>
        <w:t>Civil Rights Act of 1866, 42 U.S.C. §§ 1981, 1983, 1985</w:t>
      </w:r>
    </w:p>
    <w:p w14:paraId="0000009D" w14:textId="77777777" w:rsidR="00C63764" w:rsidRPr="007E1897" w:rsidRDefault="00E503AE" w:rsidP="005F588F">
      <w:pPr>
        <w:spacing w:line="480" w:lineRule="auto"/>
        <w:ind w:left="360" w:hanging="360"/>
        <w:jc w:val="center"/>
        <w:rPr>
          <w:rFonts w:ascii="Century Schoolbook" w:eastAsia="Libre Baskerville" w:hAnsi="Century Schoolbook" w:cs="Libre Baskerville"/>
        </w:rPr>
      </w:pPr>
      <w:r w:rsidRPr="007E1897">
        <w:rPr>
          <w:rFonts w:ascii="Century Schoolbook" w:eastAsia="Libre Baskerville" w:hAnsi="Century Schoolbook" w:cs="Libre Baskerville"/>
          <w:b/>
        </w:rPr>
        <w:t>Against All Defendants</w:t>
      </w:r>
    </w:p>
    <w:p w14:paraId="0000009E" w14:textId="77777777" w:rsidR="00C63764" w:rsidRPr="007E1897" w:rsidRDefault="00E503AE" w:rsidP="005F588F">
      <w:pPr>
        <w:numPr>
          <w:ilvl w:val="0"/>
          <w:numId w:val="2"/>
        </w:numP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Each paragraph of this Complaint</w:t>
      </w:r>
      <w:r w:rsidRPr="007E1897">
        <w:rPr>
          <w:rFonts w:ascii="Century Schoolbook" w:eastAsia="Libre Baskerville" w:hAnsi="Century Schoolbook" w:cs="Libre Baskerville"/>
          <w:i/>
        </w:rPr>
        <w:t xml:space="preserve"> </w:t>
      </w:r>
      <w:r w:rsidRPr="007E1897">
        <w:rPr>
          <w:rFonts w:ascii="Century Schoolbook" w:eastAsia="Libre Baskerville" w:hAnsi="Century Schoolbook" w:cs="Libre Baskerville"/>
        </w:rPr>
        <w:t>is incorporated as if fully restated herein.</w:t>
      </w:r>
    </w:p>
    <w:p w14:paraId="0000009F" w14:textId="1DA23A64" w:rsidR="00C63764" w:rsidRPr="007E1897" w:rsidRDefault="00BA12E2"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Pr>
          <w:rFonts w:ascii="Century Schoolbook" w:eastAsia="Libre Baskerville" w:hAnsi="Century Schoolbook" w:cs="Libre Baskerville"/>
        </w:rPr>
        <w:t>IU</w:t>
      </w:r>
      <w:r w:rsidR="00E503AE" w:rsidRPr="007E1897">
        <w:rPr>
          <w:rFonts w:ascii="Century Schoolbook" w:eastAsia="Libre Baskerville" w:hAnsi="Century Schoolbook" w:cs="Libre Baskerville"/>
        </w:rPr>
        <w:t xml:space="preserve"> terminated McPhail’s employment on the purported basis that he threatened to commit genocide against white people.</w:t>
      </w:r>
    </w:p>
    <w:p w14:paraId="000000A0"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McPhail’s research on race and racism has focused on reconciliation and racial justice, and he has never said or suggested that anyone should kill white people. </w:t>
      </w:r>
    </w:p>
    <w:p w14:paraId="000000A1" w14:textId="0E119120"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Defendants relied on stereotypes of </w:t>
      </w:r>
      <w:r w:rsidR="002911C7">
        <w:rPr>
          <w:rFonts w:ascii="Century Schoolbook" w:eastAsia="Libre Baskerville" w:hAnsi="Century Schoolbook" w:cs="Libre Baskerville"/>
        </w:rPr>
        <w:t>b</w:t>
      </w:r>
      <w:r w:rsidRPr="007E1897">
        <w:rPr>
          <w:rFonts w:ascii="Century Schoolbook" w:eastAsia="Libre Baskerville" w:hAnsi="Century Schoolbook" w:cs="Libre Baskerville"/>
        </w:rPr>
        <w:t>lack men as irrationally angry and violent to exile McPhail from the University permanently.</w:t>
      </w:r>
    </w:p>
    <w:p w14:paraId="000000A2" w14:textId="77777777" w:rsidR="00C63764" w:rsidRPr="007E1897" w:rsidRDefault="00E503AE" w:rsidP="005F588F">
      <w:pPr>
        <w:numPr>
          <w:ilvl w:val="0"/>
          <w:numId w:val="2"/>
        </w:numPr>
        <w:pBdr>
          <w:top w:val="nil"/>
          <w:left w:val="nil"/>
          <w:bottom w:val="nil"/>
          <w:right w:val="nil"/>
          <w:between w:val="nil"/>
        </w:pBd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McPhail’s race was a motivating factor in Defendants’ decision to discharge him. </w:t>
      </w:r>
    </w:p>
    <w:p w14:paraId="000000A3" w14:textId="6311C337" w:rsidR="00C63764" w:rsidRPr="007E1897" w:rsidRDefault="00E503AE" w:rsidP="005F588F">
      <w:pPr>
        <w:numPr>
          <w:ilvl w:val="0"/>
          <w:numId w:val="2"/>
        </w:numP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Plaintiff seeks relief in the form of reinstatement from </w:t>
      </w:r>
      <w:r w:rsidR="00BA12E2">
        <w:rPr>
          <w:rFonts w:ascii="Century Schoolbook" w:eastAsia="Libre Baskerville" w:hAnsi="Century Schoolbook" w:cs="Libre Baskerville"/>
        </w:rPr>
        <w:t>IU</w:t>
      </w:r>
      <w:r w:rsidRPr="007E1897">
        <w:rPr>
          <w:rFonts w:ascii="Century Schoolbook" w:eastAsia="Libre Baskerville" w:hAnsi="Century Schoolbook" w:cs="Libre Baskerville"/>
        </w:rPr>
        <w:t xml:space="preserve"> and from Iwama, Román-Lagunas and Klamen in their official capacities. He seeks monetary damages from Iwama, Román-Lagunas and Klamen in their individual capacities. </w:t>
      </w:r>
    </w:p>
    <w:p w14:paraId="000000A4" w14:textId="77777777" w:rsidR="00C63764" w:rsidRPr="007E1897" w:rsidRDefault="00C63764" w:rsidP="005F588F">
      <w:pPr>
        <w:pBdr>
          <w:top w:val="nil"/>
          <w:left w:val="nil"/>
          <w:bottom w:val="nil"/>
          <w:right w:val="nil"/>
          <w:between w:val="nil"/>
        </w:pBdr>
        <w:spacing w:line="480" w:lineRule="auto"/>
        <w:ind w:left="360" w:hanging="360"/>
        <w:rPr>
          <w:rFonts w:ascii="Century Schoolbook" w:eastAsia="Libre Baskerville" w:hAnsi="Century Schoolbook" w:cs="Libre Baskerville"/>
        </w:rPr>
      </w:pPr>
    </w:p>
    <w:p w14:paraId="000000A5" w14:textId="77777777" w:rsidR="00C63764" w:rsidRPr="007E1897" w:rsidRDefault="00E503AE" w:rsidP="005F588F">
      <w:pPr>
        <w:ind w:left="360" w:hanging="360"/>
        <w:rPr>
          <w:rFonts w:ascii="Century Schoolbook" w:eastAsia="Libre Baskerville" w:hAnsi="Century Schoolbook" w:cs="Libre Baskerville"/>
          <w:b/>
        </w:rPr>
      </w:pPr>
      <w:r w:rsidRPr="007E1897">
        <w:rPr>
          <w:rFonts w:ascii="Century Schoolbook" w:hAnsi="Century Schoolbook"/>
        </w:rPr>
        <w:br w:type="page"/>
      </w:r>
    </w:p>
    <w:p w14:paraId="000000A6" w14:textId="77777777" w:rsidR="00C63764" w:rsidRPr="007E1897" w:rsidRDefault="00E503AE" w:rsidP="005F588F">
      <w:pPr>
        <w:ind w:left="360" w:hanging="360"/>
        <w:jc w:val="center"/>
        <w:rPr>
          <w:rFonts w:ascii="Century Schoolbook" w:eastAsia="Libre Baskerville" w:hAnsi="Century Schoolbook" w:cs="Libre Baskerville"/>
        </w:rPr>
      </w:pPr>
      <w:r w:rsidRPr="007E1897">
        <w:rPr>
          <w:rFonts w:ascii="Century Schoolbook" w:eastAsia="Libre Baskerville" w:hAnsi="Century Schoolbook" w:cs="Libre Baskerville"/>
          <w:b/>
        </w:rPr>
        <w:lastRenderedPageBreak/>
        <w:t xml:space="preserve">Count </w:t>
      </w:r>
      <w:r w:rsidRPr="007E1897">
        <w:rPr>
          <w:rFonts w:ascii="Century Schoolbook" w:eastAsia="Libre Baskerville" w:hAnsi="Century Schoolbook" w:cs="Libre Baskerville"/>
        </w:rPr>
        <w:t>VII</w:t>
      </w:r>
    </w:p>
    <w:p w14:paraId="000000A7" w14:textId="77777777" w:rsidR="00C63764" w:rsidRPr="007E1897" w:rsidRDefault="00E503AE" w:rsidP="005F588F">
      <w:pPr>
        <w:ind w:left="360" w:hanging="360"/>
        <w:jc w:val="center"/>
        <w:rPr>
          <w:rFonts w:ascii="Century Schoolbook" w:eastAsia="Libre Baskerville" w:hAnsi="Century Schoolbook" w:cs="Libre Baskerville"/>
          <w:b/>
        </w:rPr>
      </w:pPr>
      <w:r w:rsidRPr="007E1897">
        <w:rPr>
          <w:rFonts w:ascii="Century Schoolbook" w:eastAsia="Libre Baskerville" w:hAnsi="Century Schoolbook" w:cs="Libre Baskerville"/>
          <w:b/>
        </w:rPr>
        <w:t>Retaliation for Allegations of Employment Discrimination</w:t>
      </w:r>
    </w:p>
    <w:p w14:paraId="000000A8" w14:textId="77777777" w:rsidR="00C63764" w:rsidRPr="007E1897" w:rsidRDefault="00E503AE" w:rsidP="005F588F">
      <w:pPr>
        <w:ind w:left="360" w:hanging="360"/>
        <w:jc w:val="center"/>
        <w:rPr>
          <w:rFonts w:ascii="Century Schoolbook" w:eastAsia="Libre Baskerville" w:hAnsi="Century Schoolbook" w:cs="Libre Baskerville"/>
          <w:b/>
        </w:rPr>
      </w:pPr>
      <w:r w:rsidRPr="007E1897">
        <w:rPr>
          <w:rFonts w:ascii="Century Schoolbook" w:eastAsia="Libre Baskerville" w:hAnsi="Century Schoolbook" w:cs="Libre Baskerville"/>
          <w:b/>
        </w:rPr>
        <w:t>Civil Rights Act of 1866, 42 U.S.C. § 1981, 1983, 1985</w:t>
      </w:r>
    </w:p>
    <w:p w14:paraId="000000A9" w14:textId="77777777" w:rsidR="00C63764" w:rsidRPr="007E1897" w:rsidRDefault="00E503AE" w:rsidP="005F588F">
      <w:pPr>
        <w:ind w:left="360" w:hanging="360"/>
        <w:jc w:val="center"/>
        <w:rPr>
          <w:rFonts w:ascii="Century Schoolbook" w:eastAsia="Libre Baskerville" w:hAnsi="Century Schoolbook" w:cs="Libre Baskerville"/>
          <w:b/>
        </w:rPr>
      </w:pPr>
      <w:r w:rsidRPr="007E1897">
        <w:rPr>
          <w:rFonts w:ascii="Century Schoolbook" w:eastAsia="Libre Baskerville" w:hAnsi="Century Schoolbook" w:cs="Libre Baskerville"/>
          <w:b/>
        </w:rPr>
        <w:t>Against All Defendants</w:t>
      </w:r>
    </w:p>
    <w:p w14:paraId="000000AA" w14:textId="77777777" w:rsidR="00C63764" w:rsidRPr="007E1897" w:rsidRDefault="00C63764" w:rsidP="005F588F">
      <w:pPr>
        <w:spacing w:line="480" w:lineRule="auto"/>
        <w:ind w:left="360" w:hanging="360"/>
        <w:rPr>
          <w:rFonts w:ascii="Century Schoolbook" w:eastAsia="Libre Baskerville" w:hAnsi="Century Schoolbook" w:cs="Libre Baskerville"/>
        </w:rPr>
      </w:pPr>
    </w:p>
    <w:p w14:paraId="000000AB" w14:textId="77777777" w:rsidR="00C63764" w:rsidRPr="007E1897" w:rsidRDefault="00E503AE" w:rsidP="005F588F">
      <w:pPr>
        <w:numPr>
          <w:ilvl w:val="0"/>
          <w:numId w:val="2"/>
        </w:numP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Each paragraph of this Complaint</w:t>
      </w:r>
      <w:r w:rsidRPr="007E1897">
        <w:rPr>
          <w:rFonts w:ascii="Century Schoolbook" w:eastAsia="Libre Baskerville" w:hAnsi="Century Schoolbook" w:cs="Libre Baskerville"/>
          <w:i/>
        </w:rPr>
        <w:t xml:space="preserve"> </w:t>
      </w:r>
      <w:r w:rsidRPr="007E1897">
        <w:rPr>
          <w:rFonts w:ascii="Century Schoolbook" w:eastAsia="Libre Baskerville" w:hAnsi="Century Schoolbook" w:cs="Libre Baskerville"/>
        </w:rPr>
        <w:t>is incorporated as if fully restated herein.</w:t>
      </w:r>
    </w:p>
    <w:p w14:paraId="000000AC" w14:textId="278BCEA8" w:rsidR="00C63764" w:rsidRPr="007E1897" w:rsidRDefault="00E503AE" w:rsidP="005F588F">
      <w:pPr>
        <w:numPr>
          <w:ilvl w:val="0"/>
          <w:numId w:val="2"/>
        </w:numP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Plaintiff engaged in statutorily protected activity by filing </w:t>
      </w:r>
      <w:r w:rsidR="006D034E" w:rsidRPr="007E1897">
        <w:rPr>
          <w:rFonts w:ascii="Century Schoolbook" w:eastAsia="Libre Baskerville" w:hAnsi="Century Schoolbook" w:cs="Libre Baskerville"/>
        </w:rPr>
        <w:t xml:space="preserve">the </w:t>
      </w:r>
      <w:r w:rsidR="006D034E">
        <w:rPr>
          <w:rFonts w:ascii="Century Schoolbook" w:eastAsia="Libre Baskerville" w:hAnsi="Century Schoolbook" w:cs="Libre Baskerville"/>
        </w:rPr>
        <w:t xml:space="preserve">July 2020 Gary Commission </w:t>
      </w:r>
      <w:r w:rsidR="006D034E" w:rsidRPr="007E1897">
        <w:rPr>
          <w:rFonts w:ascii="Century Schoolbook" w:eastAsia="Libre Baskerville" w:hAnsi="Century Schoolbook" w:cs="Libre Baskerville"/>
        </w:rPr>
        <w:t>complaint</w:t>
      </w:r>
      <w:r w:rsidRPr="007E1897">
        <w:rPr>
          <w:rFonts w:ascii="Century Schoolbook" w:eastAsia="Libre Baskerville" w:hAnsi="Century Schoolbook" w:cs="Libre Baskerville"/>
        </w:rPr>
        <w:t>.</w:t>
      </w:r>
    </w:p>
    <w:p w14:paraId="000000AD" w14:textId="5BAB2C37" w:rsidR="00C63764" w:rsidRPr="007E1897" w:rsidRDefault="00E503AE" w:rsidP="005F588F">
      <w:pPr>
        <w:numPr>
          <w:ilvl w:val="0"/>
          <w:numId w:val="2"/>
        </w:numP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Pursuant to McPhail’s first employment evaluation following that complaint, Klamen and Román-Lagunas reduced McPhail’s salary by 70% and terminated his employment shortly thereafter. </w:t>
      </w:r>
    </w:p>
    <w:p w14:paraId="000000AE" w14:textId="77777777" w:rsidR="00C63764" w:rsidRPr="007E1897" w:rsidRDefault="00E503AE" w:rsidP="005F588F">
      <w:pPr>
        <w:numPr>
          <w:ilvl w:val="0"/>
          <w:numId w:val="2"/>
        </w:numP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Defendants would not have taken these adverse actions were it not for Plaintiff’s complaint.</w:t>
      </w:r>
    </w:p>
    <w:p w14:paraId="000000AF" w14:textId="7B1F46CC" w:rsidR="00C63764" w:rsidRPr="007E1897" w:rsidRDefault="00E503AE" w:rsidP="005F588F">
      <w:pPr>
        <w:numPr>
          <w:ilvl w:val="0"/>
          <w:numId w:val="2"/>
        </w:numPr>
        <w:spacing w:line="480" w:lineRule="auto"/>
        <w:ind w:left="360"/>
        <w:rPr>
          <w:rFonts w:ascii="Century Schoolbook" w:eastAsia="Libre Baskerville" w:hAnsi="Century Schoolbook" w:cs="Libre Baskerville"/>
        </w:rPr>
      </w:pPr>
      <w:r w:rsidRPr="007E1897">
        <w:rPr>
          <w:rFonts w:ascii="Century Schoolbook" w:eastAsia="Libre Baskerville" w:hAnsi="Century Schoolbook" w:cs="Libre Baskerville"/>
        </w:rPr>
        <w:t xml:space="preserve">Plaintiff seeks relief in the form of reinstatement from </w:t>
      </w:r>
      <w:r w:rsidR="00BA12E2">
        <w:rPr>
          <w:rFonts w:ascii="Century Schoolbook" w:eastAsia="Libre Baskerville" w:hAnsi="Century Schoolbook" w:cs="Libre Baskerville"/>
        </w:rPr>
        <w:t>IU</w:t>
      </w:r>
      <w:r w:rsidRPr="007E1897">
        <w:rPr>
          <w:rFonts w:ascii="Century Schoolbook" w:eastAsia="Libre Baskerville" w:hAnsi="Century Schoolbook" w:cs="Libre Baskerville"/>
        </w:rPr>
        <w:t xml:space="preserve"> and from Iwama, Román-Lagunas and Klamen in their official capacities. He seeks monetary damages from Iwama, Román-Lagunas and Klamen in their individual capacities.</w:t>
      </w:r>
    </w:p>
    <w:p w14:paraId="000000B0" w14:textId="77777777" w:rsidR="00C63764" w:rsidRPr="007E1897" w:rsidRDefault="00C63764">
      <w:pPr>
        <w:pBdr>
          <w:top w:val="nil"/>
          <w:left w:val="nil"/>
          <w:bottom w:val="nil"/>
          <w:right w:val="nil"/>
          <w:between w:val="nil"/>
        </w:pBdr>
        <w:spacing w:line="480" w:lineRule="auto"/>
        <w:rPr>
          <w:rFonts w:ascii="Century Schoolbook" w:eastAsia="Libre Baskerville" w:hAnsi="Century Schoolbook" w:cs="Libre Baskerville"/>
        </w:rPr>
      </w:pPr>
    </w:p>
    <w:p w14:paraId="000000B1" w14:textId="77777777" w:rsidR="00C63764" w:rsidRPr="007E1897" w:rsidRDefault="00E503AE">
      <w:pPr>
        <w:pBdr>
          <w:top w:val="nil"/>
          <w:left w:val="nil"/>
          <w:bottom w:val="nil"/>
          <w:right w:val="nil"/>
          <w:between w:val="nil"/>
        </w:pBdr>
        <w:spacing w:line="480" w:lineRule="auto"/>
        <w:rPr>
          <w:rFonts w:ascii="Century Schoolbook" w:eastAsia="Libre Baskerville" w:hAnsi="Century Schoolbook" w:cs="Libre Baskerville"/>
          <w:b/>
        </w:rPr>
      </w:pPr>
      <w:r w:rsidRPr="007E1897">
        <w:rPr>
          <w:rFonts w:ascii="Century Schoolbook" w:eastAsia="Libre Baskerville" w:hAnsi="Century Schoolbook" w:cs="Libre Baskerville"/>
        </w:rPr>
        <w:t>WHEREFORE Plaintiff respectfully requests the following relief:</w:t>
      </w:r>
    </w:p>
    <w:p w14:paraId="000000B2" w14:textId="6B006F66" w:rsidR="00C63764" w:rsidRPr="007E1897" w:rsidRDefault="00E503AE">
      <w:pPr>
        <w:numPr>
          <w:ilvl w:val="0"/>
          <w:numId w:val="1"/>
        </w:numPr>
        <w:spacing w:line="480" w:lineRule="auto"/>
        <w:ind w:left="634"/>
        <w:rPr>
          <w:rFonts w:ascii="Century Schoolbook" w:eastAsia="Libre Baskerville" w:hAnsi="Century Schoolbook" w:cs="Libre Baskerville"/>
        </w:rPr>
      </w:pPr>
      <w:r w:rsidRPr="007E1897">
        <w:rPr>
          <w:rFonts w:ascii="Century Schoolbook" w:eastAsia="Libre Baskerville" w:hAnsi="Century Schoolbook" w:cs="Libre Baskerville"/>
        </w:rPr>
        <w:t xml:space="preserve">Reinstatement to his tenured position (against </w:t>
      </w:r>
      <w:r w:rsidR="00BA12E2">
        <w:rPr>
          <w:rFonts w:ascii="Century Schoolbook" w:eastAsia="Libre Baskerville" w:hAnsi="Century Schoolbook" w:cs="Libre Baskerville"/>
        </w:rPr>
        <w:t>IU</w:t>
      </w:r>
      <w:r w:rsidRPr="007E1897">
        <w:rPr>
          <w:rFonts w:ascii="Century Schoolbook" w:eastAsia="Libre Baskerville" w:hAnsi="Century Schoolbook" w:cs="Libre Baskerville"/>
        </w:rPr>
        <w:t xml:space="preserve"> and the individual defendants in their official capacities);</w:t>
      </w:r>
    </w:p>
    <w:p w14:paraId="000000B3" w14:textId="77777777" w:rsidR="00C63764" w:rsidRPr="007E1897" w:rsidRDefault="00E503AE">
      <w:pPr>
        <w:numPr>
          <w:ilvl w:val="0"/>
          <w:numId w:val="1"/>
        </w:numPr>
        <w:pBdr>
          <w:top w:val="nil"/>
          <w:left w:val="nil"/>
          <w:bottom w:val="nil"/>
          <w:right w:val="nil"/>
          <w:between w:val="nil"/>
        </w:pBdr>
        <w:shd w:val="clear" w:color="auto" w:fill="FFFFFF"/>
        <w:rPr>
          <w:rFonts w:ascii="Century Schoolbook" w:eastAsia="Libre Baskerville" w:hAnsi="Century Schoolbook" w:cs="Libre Baskerville"/>
        </w:rPr>
      </w:pPr>
      <w:r w:rsidRPr="007E1897">
        <w:rPr>
          <w:rFonts w:ascii="Century Schoolbook" w:eastAsia="Libre Baskerville" w:hAnsi="Century Schoolbook" w:cs="Libre Baskerville"/>
        </w:rPr>
        <w:t xml:space="preserve">Compensation for lost salary; </w:t>
      </w:r>
      <w:r w:rsidRPr="007E1897">
        <w:rPr>
          <w:rFonts w:ascii="Century Schoolbook" w:eastAsia="Libre Baskerville" w:hAnsi="Century Schoolbook" w:cs="Libre Baskerville"/>
        </w:rPr>
        <w:tab/>
      </w:r>
    </w:p>
    <w:p w14:paraId="000000B4" w14:textId="77777777" w:rsidR="00C63764" w:rsidRPr="007E1897" w:rsidRDefault="00E503AE">
      <w:pPr>
        <w:numPr>
          <w:ilvl w:val="0"/>
          <w:numId w:val="1"/>
        </w:numPr>
        <w:spacing w:before="240" w:after="240"/>
        <w:rPr>
          <w:rFonts w:ascii="Century Schoolbook" w:eastAsia="Libre Baskerville" w:hAnsi="Century Schoolbook" w:cs="Libre Baskerville"/>
        </w:rPr>
      </w:pPr>
      <w:r w:rsidRPr="007E1897">
        <w:rPr>
          <w:rFonts w:ascii="Century Schoolbook" w:eastAsia="Libre Baskerville" w:hAnsi="Century Schoolbook" w:cs="Libre Baskerville"/>
        </w:rPr>
        <w:t>Prejudgment interest;</w:t>
      </w:r>
    </w:p>
    <w:p w14:paraId="000000B5" w14:textId="77777777" w:rsidR="00C63764" w:rsidRPr="007E1897" w:rsidRDefault="00E503AE">
      <w:pPr>
        <w:numPr>
          <w:ilvl w:val="0"/>
          <w:numId w:val="1"/>
        </w:numPr>
        <w:spacing w:before="240" w:after="240"/>
        <w:rPr>
          <w:rFonts w:ascii="Century Schoolbook" w:eastAsia="Libre Baskerville" w:hAnsi="Century Schoolbook" w:cs="Libre Baskerville"/>
        </w:rPr>
      </w:pPr>
      <w:r w:rsidRPr="007E1897">
        <w:rPr>
          <w:rFonts w:ascii="Century Schoolbook" w:eastAsia="Libre Baskerville" w:hAnsi="Century Schoolbook" w:cs="Libre Baskerville"/>
        </w:rPr>
        <w:t>Emotional distress damages;</w:t>
      </w:r>
    </w:p>
    <w:p w14:paraId="000000B6" w14:textId="77777777" w:rsidR="00C63764" w:rsidRPr="007E1897" w:rsidRDefault="00E503AE">
      <w:pPr>
        <w:numPr>
          <w:ilvl w:val="0"/>
          <w:numId w:val="1"/>
        </w:numPr>
        <w:spacing w:before="240" w:after="240"/>
        <w:rPr>
          <w:rFonts w:ascii="Century Schoolbook" w:eastAsia="Libre Baskerville" w:hAnsi="Century Schoolbook" w:cs="Libre Baskerville"/>
        </w:rPr>
      </w:pPr>
      <w:r w:rsidRPr="007E1897">
        <w:rPr>
          <w:rFonts w:ascii="Century Schoolbook" w:eastAsia="Libre Baskerville" w:hAnsi="Century Schoolbook" w:cs="Libre Baskerville"/>
        </w:rPr>
        <w:lastRenderedPageBreak/>
        <w:t>Punitive damages (against the individual defendants in their personal capacities);</w:t>
      </w:r>
    </w:p>
    <w:p w14:paraId="000000B7" w14:textId="77777777" w:rsidR="00C63764" w:rsidRPr="007E1897" w:rsidRDefault="00E503AE">
      <w:pPr>
        <w:numPr>
          <w:ilvl w:val="0"/>
          <w:numId w:val="1"/>
        </w:numPr>
        <w:spacing w:before="240" w:after="240"/>
        <w:rPr>
          <w:rFonts w:ascii="Century Schoolbook" w:eastAsia="Libre Baskerville" w:hAnsi="Century Schoolbook" w:cs="Libre Baskerville"/>
        </w:rPr>
      </w:pPr>
      <w:r w:rsidRPr="007E1897">
        <w:rPr>
          <w:rFonts w:ascii="Century Schoolbook" w:eastAsia="Libre Baskerville" w:hAnsi="Century Schoolbook" w:cs="Libre Baskerville"/>
        </w:rPr>
        <w:t xml:space="preserve">Attorney’s fees; </w:t>
      </w:r>
    </w:p>
    <w:p w14:paraId="000000B8" w14:textId="77777777" w:rsidR="00C63764" w:rsidRPr="007E1897" w:rsidRDefault="00E503AE">
      <w:pPr>
        <w:numPr>
          <w:ilvl w:val="0"/>
          <w:numId w:val="1"/>
        </w:numPr>
        <w:spacing w:before="240" w:after="240"/>
        <w:rPr>
          <w:rFonts w:ascii="Century Schoolbook" w:eastAsia="Libre Baskerville" w:hAnsi="Century Schoolbook" w:cs="Libre Baskerville"/>
        </w:rPr>
      </w:pPr>
      <w:r w:rsidRPr="007E1897">
        <w:rPr>
          <w:rFonts w:ascii="Century Schoolbook" w:eastAsia="Libre Baskerville" w:hAnsi="Century Schoolbook" w:cs="Libre Baskerville"/>
        </w:rPr>
        <w:t>Litigation expenses; and</w:t>
      </w:r>
    </w:p>
    <w:p w14:paraId="000000B9" w14:textId="77777777" w:rsidR="00C63764" w:rsidRPr="007E1897" w:rsidRDefault="00E503AE">
      <w:pPr>
        <w:numPr>
          <w:ilvl w:val="0"/>
          <w:numId w:val="1"/>
        </w:numPr>
        <w:spacing w:before="240" w:after="240"/>
        <w:rPr>
          <w:rFonts w:ascii="Century Schoolbook" w:eastAsia="Libre Baskerville" w:hAnsi="Century Schoolbook" w:cs="Libre Baskerville"/>
        </w:rPr>
      </w:pPr>
      <w:r w:rsidRPr="007E1897">
        <w:rPr>
          <w:rFonts w:ascii="Century Schoolbook" w:eastAsia="Libre Baskerville" w:hAnsi="Century Schoolbook" w:cs="Libre Baskerville"/>
        </w:rPr>
        <w:t xml:space="preserve">Such other relief as law and justice allow. </w:t>
      </w:r>
    </w:p>
    <w:p w14:paraId="000000BA" w14:textId="77777777" w:rsidR="00C63764" w:rsidRPr="007E1897" w:rsidRDefault="00C63764">
      <w:pPr>
        <w:spacing w:before="240" w:after="240" w:line="480" w:lineRule="auto"/>
        <w:rPr>
          <w:rFonts w:ascii="Century Schoolbook" w:eastAsia="Libre Baskerville" w:hAnsi="Century Schoolbook" w:cs="Libre Baskerville"/>
        </w:rPr>
      </w:pPr>
    </w:p>
    <w:p w14:paraId="000000BB" w14:textId="77777777" w:rsidR="00C63764" w:rsidRPr="007E1897" w:rsidRDefault="00E503AE">
      <w:pPr>
        <w:spacing w:before="240" w:after="240" w:line="480" w:lineRule="auto"/>
        <w:jc w:val="center"/>
        <w:rPr>
          <w:rFonts w:ascii="Century Schoolbook" w:eastAsia="Libre Baskerville" w:hAnsi="Century Schoolbook" w:cs="Libre Baskerville"/>
          <w:b/>
          <w:u w:val="single"/>
        </w:rPr>
      </w:pPr>
      <w:r w:rsidRPr="007E1897">
        <w:rPr>
          <w:rFonts w:ascii="Century Schoolbook" w:eastAsia="Libre Baskerville" w:hAnsi="Century Schoolbook" w:cs="Libre Baskerville"/>
          <w:b/>
          <w:u w:val="single"/>
        </w:rPr>
        <w:t>REQUEST FOR TRIAL BY JURY</w:t>
      </w:r>
    </w:p>
    <w:p w14:paraId="000000BC" w14:textId="77777777" w:rsidR="00C63764" w:rsidRPr="007E1897" w:rsidRDefault="00E503AE">
      <w:pPr>
        <w:spacing w:before="240" w:after="240" w:line="480" w:lineRule="auto"/>
        <w:rPr>
          <w:rFonts w:ascii="Century Schoolbook" w:eastAsia="Libre Baskerville" w:hAnsi="Century Schoolbook" w:cs="Libre Baskerville"/>
        </w:rPr>
      </w:pPr>
      <w:r w:rsidRPr="007E1897">
        <w:rPr>
          <w:rFonts w:ascii="Century Schoolbook" w:eastAsia="Libre Baskerville" w:hAnsi="Century Schoolbook" w:cs="Libre Baskerville"/>
        </w:rPr>
        <w:t xml:space="preserve"> </w:t>
      </w:r>
      <w:r w:rsidRPr="007E1897">
        <w:rPr>
          <w:rFonts w:ascii="Century Schoolbook" w:eastAsia="Libre Baskerville" w:hAnsi="Century Schoolbook" w:cs="Libre Baskerville"/>
        </w:rPr>
        <w:tab/>
        <w:t>Plaintiff hereby requests a trial by jury with respect to any issues so triable.</w:t>
      </w:r>
    </w:p>
    <w:p w14:paraId="000000BE" w14:textId="4AB223A4" w:rsidR="00C63764" w:rsidRPr="007E1897" w:rsidRDefault="00E503AE" w:rsidP="005F588F">
      <w:pPr>
        <w:spacing w:before="240" w:after="240" w:line="480" w:lineRule="auto"/>
        <w:rPr>
          <w:rFonts w:ascii="Century Schoolbook" w:eastAsia="Libre Baskerville" w:hAnsi="Century Schoolbook" w:cs="Libre Baskerville"/>
        </w:rPr>
      </w:pPr>
      <w:r w:rsidRPr="007E1897">
        <w:rPr>
          <w:rFonts w:ascii="Century Schoolbook" w:eastAsia="Libre Baskerville" w:hAnsi="Century Schoolbook" w:cs="Libre Baskerville"/>
        </w:rPr>
        <w:t xml:space="preserve"> WHEREFORE, Plaintiff prays that this Court grant judgment against Defendants in an amount commensurate with their damages, punitive damages, interest as allowed by law, and all other relief just and proper in the premises.</w:t>
      </w:r>
    </w:p>
    <w:p w14:paraId="000000C0" w14:textId="77777777" w:rsidR="00C63764" w:rsidRPr="007E1897" w:rsidRDefault="00E503AE">
      <w:pPr>
        <w:spacing w:line="480" w:lineRule="auto"/>
        <w:ind w:left="4320"/>
        <w:rPr>
          <w:rFonts w:ascii="Century Schoolbook" w:eastAsia="Libre Baskerville" w:hAnsi="Century Schoolbook" w:cs="Libre Baskerville"/>
        </w:rPr>
      </w:pPr>
      <w:r w:rsidRPr="007E1897">
        <w:rPr>
          <w:rFonts w:ascii="Century Schoolbook" w:eastAsia="Libre Baskerville" w:hAnsi="Century Schoolbook" w:cs="Libre Baskerville"/>
        </w:rPr>
        <w:t>Respectfully submitted,</w:t>
      </w:r>
    </w:p>
    <w:p w14:paraId="000000C1" w14:textId="77777777" w:rsidR="00C63764" w:rsidRPr="007E1897" w:rsidRDefault="00C63764">
      <w:pPr>
        <w:tabs>
          <w:tab w:val="left" w:pos="4320"/>
        </w:tabs>
        <w:jc w:val="both"/>
        <w:rPr>
          <w:rFonts w:ascii="Century Schoolbook" w:eastAsia="Libre Baskerville" w:hAnsi="Century Schoolbook" w:cs="Libre Baskerville"/>
          <w:u w:val="single"/>
        </w:rPr>
      </w:pPr>
    </w:p>
    <w:p w14:paraId="000000C2" w14:textId="77777777" w:rsidR="00C63764" w:rsidRPr="007E1897" w:rsidRDefault="00C63764">
      <w:pPr>
        <w:tabs>
          <w:tab w:val="left" w:pos="4320"/>
        </w:tabs>
        <w:jc w:val="both"/>
        <w:rPr>
          <w:rFonts w:ascii="Century Schoolbook" w:eastAsia="Libre Baskerville" w:hAnsi="Century Schoolbook" w:cs="Libre Baskerville"/>
          <w:u w:val="single"/>
        </w:rPr>
      </w:pPr>
    </w:p>
    <w:p w14:paraId="000000C3" w14:textId="77777777" w:rsidR="00C63764" w:rsidRPr="007E1897" w:rsidRDefault="00E503AE">
      <w:pPr>
        <w:tabs>
          <w:tab w:val="left" w:pos="4320"/>
        </w:tabs>
        <w:ind w:firstLine="4320"/>
        <w:jc w:val="both"/>
        <w:rPr>
          <w:rFonts w:ascii="Century Schoolbook" w:eastAsia="Libre Baskerville" w:hAnsi="Century Schoolbook" w:cs="Libre Baskerville"/>
        </w:rPr>
      </w:pPr>
      <w:r w:rsidRPr="007E1897">
        <w:rPr>
          <w:rFonts w:ascii="Century Schoolbook" w:eastAsia="Libre Baskerville" w:hAnsi="Century Schoolbook" w:cs="Libre Baskerville"/>
        </w:rPr>
        <w:t>/s/ _______</w:t>
      </w:r>
    </w:p>
    <w:p w14:paraId="000000C4" w14:textId="77777777" w:rsidR="00C63764" w:rsidRPr="007E1897" w:rsidRDefault="00E503AE">
      <w:pPr>
        <w:tabs>
          <w:tab w:val="left" w:pos="4320"/>
        </w:tabs>
        <w:jc w:val="both"/>
        <w:rPr>
          <w:rFonts w:ascii="Century Schoolbook" w:eastAsia="Libre Baskerville" w:hAnsi="Century Schoolbook" w:cs="Libre Baskerville"/>
        </w:rPr>
      </w:pPr>
      <w:r w:rsidRPr="007E1897">
        <w:rPr>
          <w:rFonts w:ascii="Century Schoolbook" w:eastAsia="Libre Baskerville" w:hAnsi="Century Schoolbook" w:cs="Libre Baskerville"/>
        </w:rPr>
        <w:tab/>
        <w:t>Christopher S. Stake (#27356-53)</w:t>
      </w:r>
    </w:p>
    <w:p w14:paraId="000000C5" w14:textId="77777777" w:rsidR="00C63764" w:rsidRPr="007E1897" w:rsidRDefault="00E503AE">
      <w:pPr>
        <w:tabs>
          <w:tab w:val="left" w:pos="4320"/>
        </w:tabs>
        <w:jc w:val="both"/>
        <w:rPr>
          <w:rFonts w:ascii="Century Schoolbook" w:eastAsia="Libre Baskerville" w:hAnsi="Century Schoolbook" w:cs="Libre Baskerville"/>
          <w:smallCaps/>
        </w:rPr>
      </w:pPr>
      <w:r w:rsidRPr="007E1897">
        <w:rPr>
          <w:rFonts w:ascii="Century Schoolbook" w:eastAsia="Libre Baskerville" w:hAnsi="Century Schoolbook" w:cs="Libre Baskerville"/>
          <w:smallCaps/>
        </w:rPr>
        <w:tab/>
        <w:t>Delaney &amp; Delaney LLC</w:t>
      </w:r>
    </w:p>
    <w:p w14:paraId="000000C6" w14:textId="77777777" w:rsidR="00C63764" w:rsidRPr="007E1897" w:rsidRDefault="00E503AE">
      <w:pPr>
        <w:tabs>
          <w:tab w:val="left" w:pos="4320"/>
        </w:tabs>
        <w:jc w:val="both"/>
        <w:rPr>
          <w:rFonts w:ascii="Century Schoolbook" w:eastAsia="Libre Baskerville" w:hAnsi="Century Schoolbook" w:cs="Libre Baskerville"/>
        </w:rPr>
      </w:pPr>
      <w:r w:rsidRPr="007E1897">
        <w:rPr>
          <w:rFonts w:ascii="Century Schoolbook" w:eastAsia="Libre Baskerville" w:hAnsi="Century Schoolbook" w:cs="Libre Baskerville"/>
        </w:rPr>
        <w:tab/>
        <w:t>3646 Washington Blvd.</w:t>
      </w:r>
    </w:p>
    <w:p w14:paraId="000000C7" w14:textId="77777777" w:rsidR="00C63764" w:rsidRPr="007E1897" w:rsidRDefault="00E503AE">
      <w:pPr>
        <w:tabs>
          <w:tab w:val="left" w:pos="4320"/>
        </w:tabs>
        <w:jc w:val="both"/>
        <w:rPr>
          <w:rFonts w:ascii="Century Schoolbook" w:eastAsia="Libre Baskerville" w:hAnsi="Century Schoolbook" w:cs="Libre Baskerville"/>
        </w:rPr>
      </w:pPr>
      <w:r w:rsidRPr="007E1897">
        <w:rPr>
          <w:rFonts w:ascii="Century Schoolbook" w:eastAsia="Libre Baskerville" w:hAnsi="Century Schoolbook" w:cs="Libre Baskerville"/>
        </w:rPr>
        <w:tab/>
        <w:t>Indianapolis, IN 46205</w:t>
      </w:r>
    </w:p>
    <w:p w14:paraId="000000C8" w14:textId="77777777" w:rsidR="00C63764" w:rsidRPr="007E1897" w:rsidRDefault="00E503AE">
      <w:pPr>
        <w:tabs>
          <w:tab w:val="left" w:pos="4320"/>
        </w:tabs>
        <w:jc w:val="both"/>
        <w:rPr>
          <w:rFonts w:ascii="Century Schoolbook" w:eastAsia="Libre Baskerville" w:hAnsi="Century Schoolbook" w:cs="Libre Baskerville"/>
        </w:rPr>
      </w:pPr>
      <w:r w:rsidRPr="007E1897">
        <w:rPr>
          <w:rFonts w:ascii="Century Schoolbook" w:eastAsia="Libre Baskerville" w:hAnsi="Century Schoolbook" w:cs="Libre Baskerville"/>
        </w:rPr>
        <w:tab/>
        <w:t>Phone: (317) 920-0400</w:t>
      </w:r>
    </w:p>
    <w:p w14:paraId="000000C9" w14:textId="77777777" w:rsidR="00C63764" w:rsidRPr="007E1897" w:rsidRDefault="00E503AE">
      <w:pPr>
        <w:tabs>
          <w:tab w:val="left" w:pos="4320"/>
        </w:tabs>
        <w:jc w:val="both"/>
        <w:rPr>
          <w:rFonts w:ascii="Century Schoolbook" w:eastAsia="Libre Baskerville" w:hAnsi="Century Schoolbook" w:cs="Libre Baskerville"/>
        </w:rPr>
      </w:pPr>
      <w:r w:rsidRPr="007E1897">
        <w:rPr>
          <w:rFonts w:ascii="Century Schoolbook" w:eastAsia="Libre Baskerville" w:hAnsi="Century Schoolbook" w:cs="Libre Baskerville"/>
        </w:rPr>
        <w:tab/>
        <w:t>Fax: (317) 920-0404</w:t>
      </w:r>
    </w:p>
    <w:p w14:paraId="000000CA" w14:textId="77777777" w:rsidR="00C63764" w:rsidRPr="007E1897" w:rsidRDefault="00E503AE">
      <w:pPr>
        <w:tabs>
          <w:tab w:val="left" w:pos="4320"/>
        </w:tabs>
        <w:jc w:val="both"/>
        <w:rPr>
          <w:rFonts w:ascii="Century Schoolbook" w:eastAsia="Libre Baskerville" w:hAnsi="Century Schoolbook" w:cs="Libre Baskerville"/>
        </w:rPr>
      </w:pPr>
      <w:r w:rsidRPr="007E1897">
        <w:rPr>
          <w:rFonts w:ascii="Century Schoolbook" w:eastAsia="Libre Baskerville" w:hAnsi="Century Schoolbook" w:cs="Libre Baskerville"/>
        </w:rPr>
        <w:tab/>
        <w:t>cstake@delaneylaw.net</w:t>
      </w:r>
    </w:p>
    <w:p w14:paraId="000000CB" w14:textId="77777777" w:rsidR="00C63764" w:rsidRPr="007E1897" w:rsidRDefault="00C63764">
      <w:pPr>
        <w:tabs>
          <w:tab w:val="left" w:pos="4320"/>
        </w:tabs>
        <w:ind w:left="4320"/>
        <w:rPr>
          <w:rFonts w:ascii="Century Schoolbook" w:eastAsia="Libre Baskerville" w:hAnsi="Century Schoolbook" w:cs="Libre Baskerville"/>
        </w:rPr>
      </w:pPr>
    </w:p>
    <w:p w14:paraId="000000CD" w14:textId="77777777" w:rsidR="00C63764" w:rsidRPr="007E1897" w:rsidRDefault="00E503AE">
      <w:pPr>
        <w:tabs>
          <w:tab w:val="left" w:pos="4320"/>
        </w:tabs>
        <w:rPr>
          <w:rFonts w:ascii="Century Schoolbook" w:eastAsia="Libre Baskerville" w:hAnsi="Century Schoolbook" w:cs="Libre Baskerville"/>
        </w:rPr>
      </w:pPr>
      <w:r w:rsidRPr="007E1897">
        <w:rPr>
          <w:rFonts w:ascii="Century Schoolbook" w:eastAsia="Libre Baskerville" w:hAnsi="Century Schoolbook" w:cs="Libre Baskerville"/>
        </w:rPr>
        <w:tab/>
        <w:t>Rima N. Kapitan</w:t>
      </w:r>
    </w:p>
    <w:p w14:paraId="000000CE" w14:textId="77777777" w:rsidR="00C63764" w:rsidRPr="007E1897" w:rsidRDefault="00E503AE">
      <w:pPr>
        <w:tabs>
          <w:tab w:val="left" w:pos="4320"/>
        </w:tabs>
        <w:ind w:left="4320"/>
        <w:rPr>
          <w:rFonts w:ascii="Century Schoolbook" w:eastAsia="Libre Baskerville" w:hAnsi="Century Schoolbook" w:cs="Libre Baskerville"/>
          <w:smallCaps/>
        </w:rPr>
      </w:pPr>
      <w:r w:rsidRPr="007E1897">
        <w:rPr>
          <w:rFonts w:ascii="Century Schoolbook" w:eastAsia="Libre Baskerville" w:hAnsi="Century Schoolbook" w:cs="Libre Baskerville"/>
          <w:smallCaps/>
        </w:rPr>
        <w:t>Kapitan Gomaa Law, P.C.</w:t>
      </w:r>
    </w:p>
    <w:p w14:paraId="000000CF" w14:textId="77777777" w:rsidR="00C63764" w:rsidRPr="007E1897" w:rsidRDefault="00E503AE">
      <w:pPr>
        <w:tabs>
          <w:tab w:val="left" w:pos="4320"/>
        </w:tabs>
        <w:ind w:left="4320"/>
        <w:rPr>
          <w:rFonts w:ascii="Century Schoolbook" w:eastAsia="Libre Baskerville" w:hAnsi="Century Schoolbook" w:cs="Libre Baskerville"/>
        </w:rPr>
      </w:pPr>
      <w:r w:rsidRPr="007E1897">
        <w:rPr>
          <w:rFonts w:ascii="Century Schoolbook" w:eastAsia="Libre Baskerville" w:hAnsi="Century Schoolbook" w:cs="Libre Baskerville"/>
        </w:rPr>
        <w:t>Illinois Attorney No.: 6286541 (application for pro hac vice admission forthcoming)</w:t>
      </w:r>
    </w:p>
    <w:p w14:paraId="000000D0" w14:textId="77777777" w:rsidR="00C63764" w:rsidRPr="007E1897" w:rsidRDefault="00E503AE">
      <w:pPr>
        <w:tabs>
          <w:tab w:val="left" w:pos="4320"/>
        </w:tabs>
        <w:jc w:val="both"/>
        <w:rPr>
          <w:rFonts w:ascii="Century Schoolbook" w:eastAsia="Libre Baskerville" w:hAnsi="Century Schoolbook" w:cs="Libre Baskerville"/>
        </w:rPr>
      </w:pPr>
      <w:r w:rsidRPr="007E1897">
        <w:rPr>
          <w:rFonts w:ascii="Century Schoolbook" w:eastAsia="Libre Baskerville" w:hAnsi="Century Schoolbook" w:cs="Libre Baskerville"/>
          <w:smallCaps/>
        </w:rPr>
        <w:tab/>
      </w:r>
      <w:r w:rsidRPr="007E1897">
        <w:rPr>
          <w:rFonts w:ascii="Century Schoolbook" w:eastAsia="Libre Baskerville" w:hAnsi="Century Schoolbook" w:cs="Libre Baskerville"/>
        </w:rPr>
        <w:t>P.O. Box 6779</w:t>
      </w:r>
    </w:p>
    <w:p w14:paraId="000000D1" w14:textId="77777777" w:rsidR="00C63764" w:rsidRPr="007E1897" w:rsidRDefault="00E503AE">
      <w:pPr>
        <w:tabs>
          <w:tab w:val="left" w:pos="4320"/>
        </w:tabs>
        <w:jc w:val="both"/>
        <w:rPr>
          <w:rFonts w:ascii="Century Schoolbook" w:eastAsia="Libre Baskerville" w:hAnsi="Century Schoolbook" w:cs="Libre Baskerville"/>
        </w:rPr>
      </w:pPr>
      <w:r w:rsidRPr="007E1897">
        <w:rPr>
          <w:rFonts w:ascii="Century Schoolbook" w:eastAsia="Libre Baskerville" w:hAnsi="Century Schoolbook" w:cs="Libre Baskerville"/>
        </w:rPr>
        <w:tab/>
        <w:t>Chicago, IL 60680</w:t>
      </w:r>
    </w:p>
    <w:p w14:paraId="000000D2" w14:textId="77777777" w:rsidR="00C63764" w:rsidRPr="007E1897" w:rsidRDefault="00E503AE">
      <w:pPr>
        <w:tabs>
          <w:tab w:val="left" w:pos="4320"/>
        </w:tabs>
        <w:jc w:val="both"/>
        <w:rPr>
          <w:rFonts w:ascii="Century Schoolbook" w:eastAsia="Libre Baskerville" w:hAnsi="Century Schoolbook" w:cs="Libre Baskerville"/>
        </w:rPr>
      </w:pPr>
      <w:r w:rsidRPr="007E1897">
        <w:rPr>
          <w:rFonts w:ascii="Century Schoolbook" w:eastAsia="Libre Baskerville" w:hAnsi="Century Schoolbook" w:cs="Libre Baskerville"/>
        </w:rPr>
        <w:tab/>
        <w:t>Phone: (312) 566-9590</w:t>
      </w:r>
    </w:p>
    <w:p w14:paraId="000000D6" w14:textId="5FE96451" w:rsidR="00C63764" w:rsidRPr="007E1897" w:rsidRDefault="00E503AE" w:rsidP="00916E45">
      <w:pPr>
        <w:tabs>
          <w:tab w:val="left" w:pos="4320"/>
        </w:tabs>
        <w:jc w:val="both"/>
        <w:rPr>
          <w:rFonts w:ascii="Century Schoolbook" w:eastAsia="Libre Baskerville" w:hAnsi="Century Schoolbook" w:cs="Libre Baskerville"/>
          <w:b/>
        </w:rPr>
      </w:pPr>
      <w:r w:rsidRPr="007E1897">
        <w:rPr>
          <w:rFonts w:ascii="Century Schoolbook" w:eastAsia="Libre Baskerville" w:hAnsi="Century Schoolbook" w:cs="Libre Baskerville"/>
        </w:rPr>
        <w:tab/>
      </w:r>
      <w:hyperlink r:id="rId8">
        <w:r w:rsidRPr="007E1897">
          <w:rPr>
            <w:rFonts w:ascii="Century Schoolbook" w:eastAsia="Libre Baskerville" w:hAnsi="Century Schoolbook" w:cs="Libre Baskerville"/>
            <w:u w:val="single"/>
          </w:rPr>
          <w:t>rima@kapitangomaa.com</w:t>
        </w:r>
      </w:hyperlink>
      <w:r w:rsidRPr="007E1897">
        <w:rPr>
          <w:rFonts w:ascii="Century Schoolbook" w:eastAsia="Libre Baskerville" w:hAnsi="Century Schoolbook" w:cs="Libre Baskerville"/>
        </w:rPr>
        <w:t xml:space="preserve"> </w:t>
      </w:r>
    </w:p>
    <w:sectPr w:rsidR="00C63764" w:rsidRPr="007E1897">
      <w:footerReference w:type="even" r:id="rId9"/>
      <w:footerReference w:type="defaul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71197" w14:textId="77777777" w:rsidR="001C49DC" w:rsidRDefault="001C49DC">
      <w:r>
        <w:separator/>
      </w:r>
    </w:p>
  </w:endnote>
  <w:endnote w:type="continuationSeparator" w:id="0">
    <w:p w14:paraId="784ABEB6" w14:textId="77777777" w:rsidR="001C49DC" w:rsidRDefault="001C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Libre Baskerville">
    <w:altName w:val="Libre Baskerville"/>
    <w:panose1 w:val="02000000000000000000"/>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9" w14:textId="77777777" w:rsidR="00C63764" w:rsidRDefault="00E503AE">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1C49DC">
      <w:rPr>
        <w:color w:val="000000"/>
      </w:rPr>
      <w:fldChar w:fldCharType="separate"/>
    </w:r>
    <w:r>
      <w:rPr>
        <w:color w:val="000000"/>
      </w:rPr>
      <w:fldChar w:fldCharType="end"/>
    </w:r>
  </w:p>
  <w:p w14:paraId="000000DA" w14:textId="77777777" w:rsidR="00C63764" w:rsidRDefault="00C6376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7" w14:textId="795C924A" w:rsidR="00C63764" w:rsidRDefault="00E503AE">
    <w:pPr>
      <w:pBdr>
        <w:top w:val="nil"/>
        <w:left w:val="nil"/>
        <w:bottom w:val="nil"/>
        <w:right w:val="nil"/>
        <w:between w:val="nil"/>
      </w:pBdr>
      <w:tabs>
        <w:tab w:val="center" w:pos="4320"/>
        <w:tab w:val="right" w:pos="8640"/>
      </w:tabs>
      <w:jc w:val="center"/>
      <w:rPr>
        <w:rFonts w:ascii="Libre Baskerville" w:eastAsia="Libre Baskerville" w:hAnsi="Libre Baskerville" w:cs="Libre Baskerville"/>
        <w:color w:val="000000"/>
      </w:rPr>
    </w:pPr>
    <w:r>
      <w:rPr>
        <w:rFonts w:ascii="Libre Baskerville" w:eastAsia="Libre Baskerville" w:hAnsi="Libre Baskerville" w:cs="Libre Baskerville"/>
        <w:color w:val="000000"/>
      </w:rPr>
      <w:fldChar w:fldCharType="begin"/>
    </w:r>
    <w:r>
      <w:rPr>
        <w:rFonts w:ascii="Libre Baskerville" w:eastAsia="Libre Baskerville" w:hAnsi="Libre Baskerville" w:cs="Libre Baskerville"/>
        <w:color w:val="000000"/>
      </w:rPr>
      <w:instrText>PAGE</w:instrText>
    </w:r>
    <w:r>
      <w:rPr>
        <w:rFonts w:ascii="Libre Baskerville" w:eastAsia="Libre Baskerville" w:hAnsi="Libre Baskerville" w:cs="Libre Baskerville"/>
        <w:color w:val="000000"/>
      </w:rPr>
      <w:fldChar w:fldCharType="separate"/>
    </w:r>
    <w:r w:rsidR="00975415">
      <w:rPr>
        <w:rFonts w:ascii="Libre Baskerville" w:eastAsia="Libre Baskerville" w:hAnsi="Libre Baskerville" w:cs="Libre Baskerville"/>
        <w:noProof/>
        <w:color w:val="000000"/>
      </w:rPr>
      <w:t>2</w:t>
    </w:r>
    <w:r>
      <w:rPr>
        <w:rFonts w:ascii="Libre Baskerville" w:eastAsia="Libre Baskerville" w:hAnsi="Libre Baskerville" w:cs="Libre Baskerville"/>
        <w:color w:val="000000"/>
      </w:rPr>
      <w:fldChar w:fldCharType="end"/>
    </w:r>
  </w:p>
  <w:p w14:paraId="000000D8" w14:textId="77777777" w:rsidR="00C63764" w:rsidRDefault="00C63764">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F617A" w14:textId="77777777" w:rsidR="001C49DC" w:rsidRDefault="001C49DC">
      <w:r>
        <w:separator/>
      </w:r>
    </w:p>
  </w:footnote>
  <w:footnote w:type="continuationSeparator" w:id="0">
    <w:p w14:paraId="5207EC94" w14:textId="77777777" w:rsidR="001C49DC" w:rsidRDefault="001C4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B4217"/>
    <w:multiLevelType w:val="multilevel"/>
    <w:tmpl w:val="473ACCDA"/>
    <w:lvl w:ilvl="0">
      <w:start w:val="1"/>
      <w:numFmt w:val="decimal"/>
      <w:lvlText w:val="%1."/>
      <w:lvlJc w:val="left"/>
      <w:pPr>
        <w:ind w:left="630" w:firstLine="0"/>
      </w:pPr>
      <w:rPr>
        <w:rFonts w:ascii="Garamond" w:eastAsia="Garamond" w:hAnsi="Garamond" w:cs="Garamond"/>
        <w:b w:val="0"/>
        <w:color w:val="000000"/>
        <w:sz w:val="24"/>
        <w:szCs w:val="24"/>
        <w:vertAlign w:val="baseline"/>
      </w:rPr>
    </w:lvl>
    <w:lvl w:ilvl="1">
      <w:start w:val="1"/>
      <w:numFmt w:val="lowerLetter"/>
      <w:lvlText w:val="%2."/>
      <w:lvlJc w:val="left"/>
      <w:pPr>
        <w:ind w:left="450" w:firstLine="720"/>
      </w:pPr>
      <w:rPr>
        <w:color w:val="000000"/>
        <w:sz w:val="24"/>
        <w:szCs w:val="24"/>
        <w:vertAlign w:val="baseline"/>
      </w:rPr>
    </w:lvl>
    <w:lvl w:ilvl="2">
      <w:start w:val="1"/>
      <w:numFmt w:val="lowerRoman"/>
      <w:lvlText w:val="%3."/>
      <w:lvlJc w:val="left"/>
      <w:pPr>
        <w:ind w:left="450" w:firstLine="1440"/>
      </w:pPr>
      <w:rPr>
        <w:color w:val="000000"/>
        <w:sz w:val="24"/>
        <w:szCs w:val="24"/>
        <w:vertAlign w:val="baseline"/>
      </w:rPr>
    </w:lvl>
    <w:lvl w:ilvl="3">
      <w:start w:val="1"/>
      <w:numFmt w:val="decimal"/>
      <w:lvlText w:val="%4."/>
      <w:lvlJc w:val="left"/>
      <w:pPr>
        <w:ind w:left="450" w:firstLine="2160"/>
      </w:pPr>
      <w:rPr>
        <w:color w:val="000000"/>
        <w:sz w:val="24"/>
        <w:szCs w:val="24"/>
        <w:vertAlign w:val="baseline"/>
      </w:rPr>
    </w:lvl>
    <w:lvl w:ilvl="4">
      <w:start w:val="1"/>
      <w:numFmt w:val="lowerLetter"/>
      <w:lvlText w:val="%5."/>
      <w:lvlJc w:val="left"/>
      <w:pPr>
        <w:ind w:left="450" w:firstLine="2880"/>
      </w:pPr>
      <w:rPr>
        <w:color w:val="000000"/>
        <w:sz w:val="24"/>
        <w:szCs w:val="24"/>
        <w:vertAlign w:val="baseline"/>
      </w:rPr>
    </w:lvl>
    <w:lvl w:ilvl="5">
      <w:start w:val="1"/>
      <w:numFmt w:val="lowerRoman"/>
      <w:lvlText w:val="%6."/>
      <w:lvlJc w:val="left"/>
      <w:pPr>
        <w:ind w:left="450" w:firstLine="3600"/>
      </w:pPr>
      <w:rPr>
        <w:color w:val="000000"/>
        <w:sz w:val="24"/>
        <w:szCs w:val="24"/>
        <w:vertAlign w:val="baseline"/>
      </w:rPr>
    </w:lvl>
    <w:lvl w:ilvl="6">
      <w:start w:val="1"/>
      <w:numFmt w:val="decimal"/>
      <w:lvlText w:val="%7."/>
      <w:lvlJc w:val="left"/>
      <w:pPr>
        <w:ind w:left="450" w:firstLine="4320"/>
      </w:pPr>
      <w:rPr>
        <w:color w:val="000000"/>
        <w:sz w:val="24"/>
        <w:szCs w:val="24"/>
        <w:vertAlign w:val="baseline"/>
      </w:rPr>
    </w:lvl>
    <w:lvl w:ilvl="7">
      <w:start w:val="1"/>
      <w:numFmt w:val="lowerLetter"/>
      <w:lvlText w:val="%8."/>
      <w:lvlJc w:val="left"/>
      <w:pPr>
        <w:ind w:left="450" w:firstLine="5040"/>
      </w:pPr>
      <w:rPr>
        <w:color w:val="000000"/>
        <w:sz w:val="24"/>
        <w:szCs w:val="24"/>
        <w:vertAlign w:val="baseline"/>
      </w:rPr>
    </w:lvl>
    <w:lvl w:ilvl="8">
      <w:start w:val="1"/>
      <w:numFmt w:val="lowerRoman"/>
      <w:lvlText w:val="%9."/>
      <w:lvlJc w:val="left"/>
      <w:pPr>
        <w:ind w:left="450" w:firstLine="5760"/>
      </w:pPr>
      <w:rPr>
        <w:color w:val="000000"/>
        <w:sz w:val="24"/>
        <w:szCs w:val="24"/>
        <w:vertAlign w:val="baseline"/>
      </w:rPr>
    </w:lvl>
  </w:abstractNum>
  <w:abstractNum w:abstractNumId="1" w15:restartNumberingAfterBreak="0">
    <w:nsid w:val="70CB7C9B"/>
    <w:multiLevelType w:val="multilevel"/>
    <w:tmpl w:val="3B70AE8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2944769">
    <w:abstractNumId w:val="0"/>
  </w:num>
  <w:num w:numId="2" w16cid:durableId="725107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64"/>
    <w:rsid w:val="00135E50"/>
    <w:rsid w:val="001C122B"/>
    <w:rsid w:val="001C49DC"/>
    <w:rsid w:val="001F6AFA"/>
    <w:rsid w:val="00240887"/>
    <w:rsid w:val="002911C7"/>
    <w:rsid w:val="002F70CB"/>
    <w:rsid w:val="00380FB3"/>
    <w:rsid w:val="003C62CC"/>
    <w:rsid w:val="005F588F"/>
    <w:rsid w:val="0066344E"/>
    <w:rsid w:val="006D034E"/>
    <w:rsid w:val="00717D88"/>
    <w:rsid w:val="007E1815"/>
    <w:rsid w:val="007E1897"/>
    <w:rsid w:val="007E3219"/>
    <w:rsid w:val="008B6C7D"/>
    <w:rsid w:val="008D5102"/>
    <w:rsid w:val="00916E45"/>
    <w:rsid w:val="0092072E"/>
    <w:rsid w:val="00975415"/>
    <w:rsid w:val="009E749F"/>
    <w:rsid w:val="00AF3DAE"/>
    <w:rsid w:val="00B1464B"/>
    <w:rsid w:val="00B465FF"/>
    <w:rsid w:val="00BA12E2"/>
    <w:rsid w:val="00BD07BC"/>
    <w:rsid w:val="00C05C43"/>
    <w:rsid w:val="00C51B5F"/>
    <w:rsid w:val="00C63764"/>
    <w:rsid w:val="00C66C28"/>
    <w:rsid w:val="00D12334"/>
    <w:rsid w:val="00DD4E94"/>
    <w:rsid w:val="00DE75B1"/>
    <w:rsid w:val="00E503AE"/>
    <w:rsid w:val="00E8474B"/>
    <w:rsid w:val="00EE4F11"/>
    <w:rsid w:val="00F55406"/>
    <w:rsid w:val="00FF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3898"/>
  <w15:docId w15:val="{8F0874BF-78E4-4BAC-8F5E-D561045A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Heading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151FE2"/>
    <w:rPr>
      <w:sz w:val="16"/>
      <w:szCs w:val="16"/>
    </w:rPr>
  </w:style>
  <w:style w:type="paragraph" w:styleId="CommentText">
    <w:name w:val="annotation text"/>
    <w:basedOn w:val="Normal"/>
    <w:link w:val="CommentTextChar"/>
    <w:uiPriority w:val="99"/>
    <w:unhideWhenUsed/>
    <w:rsid w:val="00151FE2"/>
    <w:rPr>
      <w:sz w:val="20"/>
      <w:szCs w:val="20"/>
    </w:rPr>
  </w:style>
  <w:style w:type="character" w:customStyle="1" w:styleId="CommentTextChar">
    <w:name w:val="Comment Text Char"/>
    <w:basedOn w:val="DefaultParagraphFont"/>
    <w:link w:val="CommentText"/>
    <w:uiPriority w:val="99"/>
    <w:rsid w:val="00151FE2"/>
    <w:rPr>
      <w:sz w:val="20"/>
      <w:szCs w:val="20"/>
    </w:rPr>
  </w:style>
  <w:style w:type="paragraph" w:styleId="CommentSubject">
    <w:name w:val="annotation subject"/>
    <w:basedOn w:val="CommentText"/>
    <w:next w:val="CommentText"/>
    <w:link w:val="CommentSubjectChar"/>
    <w:uiPriority w:val="99"/>
    <w:semiHidden/>
    <w:unhideWhenUsed/>
    <w:rsid w:val="00151FE2"/>
    <w:rPr>
      <w:b/>
      <w:bCs/>
    </w:rPr>
  </w:style>
  <w:style w:type="character" w:customStyle="1" w:styleId="CommentSubjectChar">
    <w:name w:val="Comment Subject Char"/>
    <w:basedOn w:val="CommentTextChar"/>
    <w:link w:val="CommentSubject"/>
    <w:uiPriority w:val="99"/>
    <w:semiHidden/>
    <w:rsid w:val="00151FE2"/>
    <w:rPr>
      <w:b/>
      <w:bCs/>
      <w:sz w:val="20"/>
      <w:szCs w:val="20"/>
    </w:rPr>
  </w:style>
  <w:style w:type="paragraph" w:styleId="ListParagraph">
    <w:name w:val="List Paragraph"/>
    <w:basedOn w:val="Normal"/>
    <w:uiPriority w:val="34"/>
    <w:qFormat/>
    <w:rsid w:val="00663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84267">
      <w:bodyDiv w:val="1"/>
      <w:marLeft w:val="0"/>
      <w:marRight w:val="0"/>
      <w:marTop w:val="0"/>
      <w:marBottom w:val="0"/>
      <w:divBdr>
        <w:top w:val="none" w:sz="0" w:space="0" w:color="auto"/>
        <w:left w:val="none" w:sz="0" w:space="0" w:color="auto"/>
        <w:bottom w:val="none" w:sz="0" w:space="0" w:color="auto"/>
        <w:right w:val="none" w:sz="0" w:space="0" w:color="auto"/>
      </w:divBdr>
      <w:divsChild>
        <w:div w:id="2110081033">
          <w:marLeft w:val="0"/>
          <w:marRight w:val="0"/>
          <w:marTop w:val="0"/>
          <w:marBottom w:val="0"/>
          <w:divBdr>
            <w:top w:val="none" w:sz="0" w:space="0" w:color="auto"/>
            <w:left w:val="none" w:sz="0" w:space="0" w:color="auto"/>
            <w:bottom w:val="none" w:sz="0" w:space="0" w:color="auto"/>
            <w:right w:val="none" w:sz="0" w:space="0" w:color="auto"/>
          </w:divBdr>
          <w:divsChild>
            <w:div w:id="241109299">
              <w:marLeft w:val="0"/>
              <w:marRight w:val="0"/>
              <w:marTop w:val="0"/>
              <w:marBottom w:val="0"/>
              <w:divBdr>
                <w:top w:val="none" w:sz="0" w:space="0" w:color="auto"/>
                <w:left w:val="none" w:sz="0" w:space="0" w:color="auto"/>
                <w:bottom w:val="none" w:sz="0" w:space="0" w:color="auto"/>
                <w:right w:val="none" w:sz="0" w:space="0" w:color="auto"/>
              </w:divBdr>
              <w:divsChild>
                <w:div w:id="660426407">
                  <w:marLeft w:val="0"/>
                  <w:marRight w:val="0"/>
                  <w:marTop w:val="0"/>
                  <w:marBottom w:val="0"/>
                  <w:divBdr>
                    <w:top w:val="none" w:sz="0" w:space="0" w:color="auto"/>
                    <w:left w:val="none" w:sz="0" w:space="0" w:color="auto"/>
                    <w:bottom w:val="none" w:sz="0" w:space="0" w:color="auto"/>
                    <w:right w:val="none" w:sz="0" w:space="0" w:color="auto"/>
                  </w:divBdr>
                  <w:divsChild>
                    <w:div w:id="10533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ma@kapitangoma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VqIhXVbQI3Bc90W6dHZ+6AMIXg==">AMUW2mU5fxV/o88a/jTI0UdyLGWd2TS/1IYmDqMujRfhTQ+tOXt+GnFs/63MBDRVJatPcYmr2I6XrxAhXLfnuE+7Mts0QuBQLiq2Tv9wG4SB3VTZttlbflsNAAayDScRrcH8jsbbN3QjPCxTFjeMwks6wsxTrr+8atGwIFC+Y5fgH39tevTEkEtlmKhGDv4nrLYU3chhMSWzaK0hQX5SQymLszZigLDAJFcRgjg5CJDM4lVkRkGanzCHScXF680wZztmZi/7tEZe55QO0DhtKlY3JvzYm8RWU4N9dEKbVyhZ7M9NN7HXwroCAheOE5fwYxPsvONoCkWeGjfcQL/Pvw9W0PVfvzb2T/JUaBwekCGWweci+iDcqE3cc+s/gUCHzTQIKtXu/d9JtdtgxmD/OHbR/mAD9/xH4PhLzufDd/n9j0Bn+r7MuY5Tls/Jrr7V8JZyMPOWw9x2cnz78GdYw2hpB0sor04sMsN1GV/t7XuedxEGGMIUyFBgVwbWQMbfN4mHjnXVd+7IUVb6blaAWYgoe/+k25ySCw+eA4ykeXnw1E3hxcWPSFzJdM6hb6en2fYRYzPhumRmaqwjuRa4tzI0h4cdeI38cBg039GoQH/DS/oQZgUz+09ATxpcmYuZV2yI3M+j5Fht25sGWmzIi7wrT8/aJ54PilBm1FlerRIAIN9RoESlt0/Zb3JhLAhwKSt9FI6rS+tnV7x8TSsImD1Wa+OkNmi80b/f05o+oav8RjXceSyHjNtzh03lk1hgBHTgeV3dCFbxHo/k1prkzKslZYS35wCn6/EwQSCeyXaNSi1uoeruo+P3nV5LRgQeAI0kFHOjU7UEMPsh+yiWrqATQ2cEqOy3Z39OXfKaCnSmZgHs1SIrFmk5+sFM5Uimg6i8mpVXNxVZzJKHEkopFQY00iEcLkIzt/cPw4mRUUi/Pi5rBslFSzbnKuJd476gYFHodGa0xr4N3nsp6XV3yD5eqsAjqByopBEyGMkixrVtLOhNzOpBapnhb01m3uwR0uwchinQyxjHabVdieagz+yxhdJrOFvwDtvN3K8XdQSzxHM5D23QaQunVjQzMt48q1gFISQuF3ruKQnwogug7OlqNC7TuhTFjte6XEDsk+HtI/rDP+6XbXWk3V2VhfBRaee/JuM4nDoAqkTnZparwFBuwk4Q4wnXKwqT6v4P2XqfrAg0usii+NwVe0Q4sYciP1AntxQFP5h/eTWXgnaZKclAZPvf72ILfx+mrcs0G3AYMDzCtIcLQ+laUNYwF/jDl+aXW+S0NrdmBShI2Br6kV495w5tcsHrWX4yLvv9xqK5KBDb0tapr4xNFpj3O3Gh3Gwg5hZSeoB+hvhXkUtxmhVL8LzpbXRb+DlLoBWo3UF+JbzjhV8UGa5CmFnHannu8AkIa2F/9PWS7kx55VEmXXYYl6iW5/HVgVdnAf0tmKW2XsadMXo5gakJDxKNiscFXxYqOunGIlrwFpjXfKffWpjHVdliGGFm7ZobRw2bTHqF4L/f4jGClXXsOpm3/lUKBLSO23CXYea9fHOGo/ZLE8XSPTdrEHF5/7iM9lBXT4KztrosM1lR3BR/mzqHE0cOlYLp4bKgsZA49rD6IXg6JNvsTIlT7Any0iA1Tm0zYDqtHzwdLHtua0rFYQz4Gygio93740qqGUcT5LT9O6dK4QlU8aitVIUi/BQH/4umSuv/2QaE+pf8Q6Nh3LViW76ATVSiYmHsBgUumezhRRP6mXuXAY4r8juR0j4gtIjrA5xYzC03l+SYl0VCpEuwlCED6iadzGRZvaX7/YONa5MUmKq/U/SVG82/o9ZCtmaVZNM9kXFdyA02R+RV6B3ywmVO+GS0bSRuYO7rq23GUDIQviEJ5eKFejpLUaysoG9RyogtoiyHAbTg+h4j5YYPXWeGN+C9jXiUPKw4YtUco2nYs8HBEXhtAVFy/ya+hAwzCeDxUHfgcEnCTFdmsA296GZWukLB7oN0lMwlFND5FegHX/zBK4loXzMtu7S1Vx9dFLpV3ZHtbE64GVPFIEOah3C5Nu4Uq85O97CHMhxqaSk9+8fYbB56ImZY3F28QC6azJfXAOoF/8yRb8JhpAX3UJRjR7XC+ndlFM3vtZLgog9WtZOHW8xZpkf7DlHAXBtSxPG+S+6Z44G9szJQMVCDhYjgFN9dzCjjG+3ry0OlQirl+Qyp80unw3g1jCyhRGFgXYgY8plYnJjz1a5Eo6wW9XWHMUO2uEvsi7broN2Alx1n46ovJ4O7GrALqGsTCG6Ubs4ZVk6j4yW6w8r2YWS/qZTr304cHw+ZuCsMD5PteKdKXjtGji48oQ4HLCqsVRjH4B6OMIaSLiDzEcYQZRR9v0U73HBqpzqdrFjPDzXtpOEUhwcWxTK7tX6QC9Z3Ae38tp2h+7W5BOzAm/mi3Is1Ya+5SOnQWiOtmmh9JSMEajsy3nOQqyOWN7eaR568dgqFrSL8ypWwyrLZVFk0AZV5Y9Tjj/KSJ131wPAsMkknjjUJBY9esI11jSjwB7/XkoC1um1NuC62kooJUSfuXafNf7QxoGCdvbKf4d+DvQ7whs/r0U0GR1Mmfx0aWvyIc01HrcRBLyI5rnQhx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4106</Words>
  <Characters>23405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dc:creator>
  <cp:lastModifiedBy>Mark McPhail</cp:lastModifiedBy>
  <cp:revision>2</cp:revision>
  <dcterms:created xsi:type="dcterms:W3CDTF">2022-04-18T17:57:00Z</dcterms:created>
  <dcterms:modified xsi:type="dcterms:W3CDTF">2022-04-18T17:57:00Z</dcterms:modified>
</cp:coreProperties>
</file>